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B48" w:rsidRPr="0096261E" w:rsidRDefault="0096261E" w:rsidP="0082788E">
      <w:pPr>
        <w:widowControl w:val="0"/>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СОДЕРЖАНИЕ</w:t>
      </w:r>
    </w:p>
    <w:p w:rsidR="0096261E" w:rsidRDefault="0096261E" w:rsidP="00BD6C82">
      <w:pPr>
        <w:widowControl w:val="0"/>
        <w:spacing w:line="360" w:lineRule="auto"/>
        <w:jc w:val="both"/>
        <w:rPr>
          <w:rFonts w:ascii="Times New Roman" w:eastAsia="Times New Roman" w:hAnsi="Times New Roman"/>
          <w:sz w:val="28"/>
          <w:szCs w:val="28"/>
        </w:rPr>
      </w:pPr>
    </w:p>
    <w:p w:rsidR="0096261E" w:rsidRPr="0096261E" w:rsidRDefault="0096261E" w:rsidP="0096261E">
      <w:pPr>
        <w:widowControl w:val="0"/>
        <w:spacing w:line="360" w:lineRule="auto"/>
        <w:jc w:val="both"/>
        <w:rPr>
          <w:rFonts w:ascii="Times New Roman" w:eastAsia="Times New Roman" w:hAnsi="Times New Roman"/>
          <w:sz w:val="28"/>
          <w:szCs w:val="28"/>
        </w:rPr>
      </w:pPr>
      <w:r>
        <w:rPr>
          <w:rFonts w:ascii="Times New Roman" w:eastAsia="Times New Roman" w:hAnsi="Times New Roman"/>
          <w:sz w:val="28"/>
          <w:szCs w:val="28"/>
        </w:rPr>
        <w:t>Введение</w:t>
      </w:r>
      <w:r w:rsidR="00085BED">
        <w:rPr>
          <w:rFonts w:ascii="Times New Roman" w:eastAsia="Times New Roman" w:hAnsi="Times New Roman"/>
          <w:sz w:val="28"/>
          <w:szCs w:val="28"/>
        </w:rPr>
        <w:t>……………………………………………………………………………...3</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Глава 1. Теоретические аспекты анализа финансового состояния банка</w:t>
      </w:r>
      <w:r w:rsidR="009F220E">
        <w:rPr>
          <w:rFonts w:ascii="Times New Roman" w:eastAsia="Times New Roman" w:hAnsi="Times New Roman"/>
          <w:sz w:val="28"/>
          <w:szCs w:val="28"/>
        </w:rPr>
        <w:t>…</w:t>
      </w:r>
      <w:r w:rsidR="00085BED">
        <w:rPr>
          <w:rFonts w:ascii="Times New Roman" w:eastAsia="Times New Roman" w:hAnsi="Times New Roman"/>
          <w:sz w:val="28"/>
          <w:szCs w:val="28"/>
        </w:rPr>
        <w:t>……</w:t>
      </w:r>
      <w:r w:rsidR="00D665AA">
        <w:rPr>
          <w:rFonts w:ascii="Times New Roman" w:eastAsia="Times New Roman" w:hAnsi="Times New Roman"/>
          <w:sz w:val="28"/>
          <w:szCs w:val="28"/>
        </w:rPr>
        <w:t>..</w:t>
      </w:r>
      <w:r w:rsidR="001075D9">
        <w:rPr>
          <w:rFonts w:ascii="Times New Roman" w:eastAsia="Times New Roman" w:hAnsi="Times New Roman"/>
          <w:sz w:val="28"/>
          <w:szCs w:val="28"/>
        </w:rPr>
        <w:t>6</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1.1. Цель, задачи и виды анализа финансового состояния банка. Факторы, определяющие финансовое состояние банка</w:t>
      </w:r>
      <w:r w:rsidR="00085BED">
        <w:rPr>
          <w:rFonts w:ascii="Times New Roman" w:eastAsia="Times New Roman" w:hAnsi="Times New Roman"/>
          <w:sz w:val="28"/>
          <w:szCs w:val="28"/>
        </w:rPr>
        <w:t>………………………………………</w:t>
      </w:r>
      <w:r w:rsidR="001075D9">
        <w:rPr>
          <w:rFonts w:ascii="Times New Roman" w:eastAsia="Times New Roman" w:hAnsi="Times New Roman"/>
          <w:sz w:val="28"/>
          <w:szCs w:val="28"/>
        </w:rPr>
        <w:t>6</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1.2. Информационная и нормативная база проведения анализа финансового состояния банка</w:t>
      </w:r>
      <w:r w:rsidR="009F220E">
        <w:rPr>
          <w:rFonts w:ascii="Times New Roman" w:eastAsia="Times New Roman" w:hAnsi="Times New Roman"/>
          <w:sz w:val="28"/>
          <w:szCs w:val="28"/>
        </w:rPr>
        <w:t>……………</w:t>
      </w:r>
      <w:r w:rsidR="00085BED">
        <w:rPr>
          <w:rFonts w:ascii="Times New Roman" w:eastAsia="Times New Roman" w:hAnsi="Times New Roman"/>
          <w:sz w:val="28"/>
          <w:szCs w:val="28"/>
        </w:rPr>
        <w:t>……………………………………………………</w:t>
      </w:r>
      <w:r w:rsidR="00D665AA">
        <w:rPr>
          <w:rFonts w:ascii="Times New Roman" w:eastAsia="Times New Roman" w:hAnsi="Times New Roman"/>
          <w:sz w:val="28"/>
          <w:szCs w:val="28"/>
        </w:rPr>
        <w:t>….</w:t>
      </w:r>
      <w:r w:rsidR="00085BED">
        <w:rPr>
          <w:rFonts w:ascii="Times New Roman" w:eastAsia="Times New Roman" w:hAnsi="Times New Roman"/>
          <w:sz w:val="28"/>
          <w:szCs w:val="28"/>
        </w:rPr>
        <w:t>1</w:t>
      </w:r>
      <w:r w:rsidR="001075D9">
        <w:rPr>
          <w:rFonts w:ascii="Times New Roman" w:eastAsia="Times New Roman" w:hAnsi="Times New Roman"/>
          <w:sz w:val="28"/>
          <w:szCs w:val="28"/>
        </w:rPr>
        <w:t>2</w:t>
      </w:r>
    </w:p>
    <w:p w:rsidR="00085BED"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1.3. Методы проведения анал</w:t>
      </w:r>
      <w:r w:rsidR="00085BED">
        <w:rPr>
          <w:rFonts w:ascii="Times New Roman" w:eastAsia="Times New Roman" w:hAnsi="Times New Roman"/>
          <w:sz w:val="28"/>
          <w:szCs w:val="28"/>
        </w:rPr>
        <w:t xml:space="preserve">иза </w:t>
      </w:r>
      <w:r w:rsidR="009F220E">
        <w:rPr>
          <w:rFonts w:ascii="Times New Roman" w:eastAsia="Times New Roman" w:hAnsi="Times New Roman"/>
          <w:sz w:val="28"/>
          <w:szCs w:val="28"/>
        </w:rPr>
        <w:t>финансового состояния банка…………</w:t>
      </w:r>
      <w:r w:rsidR="00085BED">
        <w:rPr>
          <w:rFonts w:ascii="Times New Roman" w:eastAsia="Times New Roman" w:hAnsi="Times New Roman"/>
          <w:sz w:val="28"/>
          <w:szCs w:val="28"/>
        </w:rPr>
        <w:t>…...</w:t>
      </w:r>
      <w:r w:rsidR="00D665AA">
        <w:rPr>
          <w:rFonts w:ascii="Times New Roman" w:eastAsia="Times New Roman" w:hAnsi="Times New Roman"/>
          <w:sz w:val="28"/>
          <w:szCs w:val="28"/>
        </w:rPr>
        <w:t>..</w:t>
      </w:r>
      <w:r w:rsidR="001075D9">
        <w:rPr>
          <w:rFonts w:ascii="Times New Roman" w:eastAsia="Times New Roman" w:hAnsi="Times New Roman"/>
          <w:sz w:val="28"/>
          <w:szCs w:val="28"/>
        </w:rPr>
        <w:t>15</w:t>
      </w:r>
    </w:p>
    <w:p w:rsidR="00672B48"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Глава 2. Анализ и оценка финансового состояния АО «СМП Банк»</w:t>
      </w:r>
      <w:r w:rsidR="009F220E">
        <w:rPr>
          <w:rFonts w:ascii="Times New Roman" w:eastAsia="Times New Roman" w:hAnsi="Times New Roman"/>
          <w:sz w:val="28"/>
          <w:szCs w:val="28"/>
        </w:rPr>
        <w:t>………</w:t>
      </w:r>
      <w:r w:rsidR="00085BED">
        <w:rPr>
          <w:rFonts w:ascii="Times New Roman" w:eastAsia="Times New Roman" w:hAnsi="Times New Roman"/>
          <w:sz w:val="28"/>
          <w:szCs w:val="28"/>
        </w:rPr>
        <w:t>…</w:t>
      </w:r>
      <w:r w:rsidR="00D665AA">
        <w:rPr>
          <w:rFonts w:ascii="Times New Roman" w:eastAsia="Times New Roman" w:hAnsi="Times New Roman"/>
          <w:sz w:val="28"/>
          <w:szCs w:val="28"/>
        </w:rPr>
        <w:t>..</w:t>
      </w:r>
      <w:r w:rsidR="00085BED">
        <w:rPr>
          <w:rFonts w:ascii="Times New Roman" w:eastAsia="Times New Roman" w:hAnsi="Times New Roman"/>
          <w:sz w:val="28"/>
          <w:szCs w:val="28"/>
        </w:rPr>
        <w:t>.25</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2.1. Краткая организационно-экономическая характеристика деятельности банка</w:t>
      </w:r>
      <w:r w:rsidR="00085BED">
        <w:rPr>
          <w:rFonts w:ascii="Times New Roman" w:eastAsia="Times New Roman" w:hAnsi="Times New Roman"/>
          <w:sz w:val="28"/>
          <w:szCs w:val="28"/>
        </w:rPr>
        <w:t>………………………………………………………………………</w:t>
      </w:r>
      <w:r w:rsidR="004204D9">
        <w:rPr>
          <w:rFonts w:ascii="Times New Roman" w:eastAsia="Times New Roman" w:hAnsi="Times New Roman"/>
          <w:sz w:val="28"/>
          <w:szCs w:val="28"/>
        </w:rPr>
        <w:t>…………25</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2.2. Анализ состава, структуры и качества пассивов и активов банка, соблюдения установленных нормативов ликвидности</w:t>
      </w:r>
      <w:r w:rsidR="00D665AA">
        <w:rPr>
          <w:rFonts w:ascii="Times New Roman" w:eastAsia="Times New Roman" w:hAnsi="Times New Roman"/>
          <w:sz w:val="28"/>
          <w:szCs w:val="28"/>
        </w:rPr>
        <w:t>………………………….</w:t>
      </w:r>
      <w:r w:rsidR="004204D9">
        <w:rPr>
          <w:rFonts w:ascii="Times New Roman" w:eastAsia="Times New Roman" w:hAnsi="Times New Roman"/>
          <w:sz w:val="28"/>
          <w:szCs w:val="28"/>
        </w:rPr>
        <w:t>3</w:t>
      </w:r>
      <w:r w:rsidR="001075D9">
        <w:rPr>
          <w:rFonts w:ascii="Times New Roman" w:eastAsia="Times New Roman" w:hAnsi="Times New Roman"/>
          <w:sz w:val="28"/>
          <w:szCs w:val="28"/>
        </w:rPr>
        <w:t>1</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2.3. Анализ финансовых результатов деятельности банка</w:t>
      </w:r>
      <w:r w:rsidR="009F220E">
        <w:rPr>
          <w:rFonts w:ascii="Times New Roman" w:eastAsia="Times New Roman" w:hAnsi="Times New Roman"/>
          <w:sz w:val="28"/>
          <w:szCs w:val="28"/>
        </w:rPr>
        <w:t>……………</w:t>
      </w:r>
      <w:r w:rsidR="004204D9">
        <w:rPr>
          <w:rFonts w:ascii="Times New Roman" w:eastAsia="Times New Roman" w:hAnsi="Times New Roman"/>
          <w:sz w:val="28"/>
          <w:szCs w:val="28"/>
        </w:rPr>
        <w:t>………</w:t>
      </w:r>
      <w:r w:rsidR="00D665AA">
        <w:rPr>
          <w:rFonts w:ascii="Times New Roman" w:eastAsia="Times New Roman" w:hAnsi="Times New Roman"/>
          <w:sz w:val="28"/>
          <w:szCs w:val="28"/>
        </w:rPr>
        <w:t>…</w:t>
      </w:r>
      <w:r w:rsidR="004204D9">
        <w:rPr>
          <w:rFonts w:ascii="Times New Roman" w:eastAsia="Times New Roman" w:hAnsi="Times New Roman"/>
          <w:sz w:val="28"/>
          <w:szCs w:val="28"/>
        </w:rPr>
        <w:t>4</w:t>
      </w:r>
      <w:r w:rsidR="001075D9">
        <w:rPr>
          <w:rFonts w:ascii="Times New Roman" w:eastAsia="Times New Roman" w:hAnsi="Times New Roman"/>
          <w:sz w:val="28"/>
          <w:szCs w:val="28"/>
        </w:rPr>
        <w:t>2</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Глава 3. Разработка мероприятий по улучшению финансового состояния АО «СМП Банк»</w:t>
      </w:r>
      <w:r w:rsidR="009F220E">
        <w:rPr>
          <w:rFonts w:ascii="Times New Roman" w:eastAsia="Times New Roman" w:hAnsi="Times New Roman"/>
          <w:sz w:val="28"/>
          <w:szCs w:val="28"/>
        </w:rPr>
        <w:t>……………….</w:t>
      </w:r>
      <w:r w:rsidR="004204D9">
        <w:rPr>
          <w:rFonts w:ascii="Times New Roman" w:eastAsia="Times New Roman" w:hAnsi="Times New Roman"/>
          <w:sz w:val="28"/>
          <w:szCs w:val="28"/>
        </w:rPr>
        <w:t>……………………………………………………</w:t>
      </w:r>
      <w:r w:rsidR="00D665AA">
        <w:rPr>
          <w:rFonts w:ascii="Times New Roman" w:eastAsia="Times New Roman" w:hAnsi="Times New Roman"/>
          <w:sz w:val="28"/>
          <w:szCs w:val="28"/>
        </w:rPr>
        <w:t>….</w:t>
      </w:r>
      <w:r w:rsidR="004204D9">
        <w:rPr>
          <w:rFonts w:ascii="Times New Roman" w:eastAsia="Times New Roman" w:hAnsi="Times New Roman"/>
          <w:sz w:val="28"/>
          <w:szCs w:val="28"/>
        </w:rPr>
        <w:t>.</w:t>
      </w:r>
      <w:r w:rsidR="001075D9">
        <w:rPr>
          <w:rFonts w:ascii="Times New Roman" w:eastAsia="Times New Roman" w:hAnsi="Times New Roman"/>
          <w:sz w:val="28"/>
          <w:szCs w:val="28"/>
        </w:rPr>
        <w:t>49</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3.1</w:t>
      </w:r>
      <w:r w:rsidR="004204D9">
        <w:rPr>
          <w:rFonts w:ascii="Times New Roman" w:eastAsia="Times New Roman" w:hAnsi="Times New Roman"/>
          <w:sz w:val="28"/>
          <w:szCs w:val="28"/>
        </w:rPr>
        <w:t>.</w:t>
      </w:r>
      <w:r w:rsidRPr="0096261E">
        <w:rPr>
          <w:rFonts w:ascii="Times New Roman" w:eastAsia="Times New Roman" w:hAnsi="Times New Roman"/>
          <w:sz w:val="28"/>
          <w:szCs w:val="28"/>
        </w:rPr>
        <w:t xml:space="preserve"> Предложения по улучшению финансового состояния банка</w:t>
      </w:r>
      <w:r w:rsidR="009F220E">
        <w:rPr>
          <w:rFonts w:ascii="Times New Roman" w:eastAsia="Times New Roman" w:hAnsi="Times New Roman"/>
          <w:sz w:val="28"/>
          <w:szCs w:val="28"/>
        </w:rPr>
        <w:t>……………</w:t>
      </w:r>
      <w:r w:rsidR="00D665AA">
        <w:rPr>
          <w:rFonts w:ascii="Times New Roman" w:eastAsia="Times New Roman" w:hAnsi="Times New Roman"/>
          <w:sz w:val="28"/>
          <w:szCs w:val="28"/>
        </w:rPr>
        <w:t>….</w:t>
      </w:r>
      <w:r w:rsidR="001075D9">
        <w:rPr>
          <w:rFonts w:ascii="Times New Roman" w:eastAsia="Times New Roman" w:hAnsi="Times New Roman"/>
          <w:sz w:val="28"/>
          <w:szCs w:val="28"/>
        </w:rPr>
        <w:t>49</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3.2</w:t>
      </w:r>
      <w:r w:rsidR="004204D9">
        <w:rPr>
          <w:rFonts w:ascii="Times New Roman" w:eastAsia="Times New Roman" w:hAnsi="Times New Roman"/>
          <w:sz w:val="28"/>
          <w:szCs w:val="28"/>
        </w:rPr>
        <w:t>.</w:t>
      </w:r>
      <w:r w:rsidR="009F220E">
        <w:rPr>
          <w:rFonts w:ascii="Times New Roman" w:eastAsia="Times New Roman" w:hAnsi="Times New Roman"/>
          <w:sz w:val="28"/>
          <w:szCs w:val="28"/>
        </w:rPr>
        <w:t xml:space="preserve"> Эффективность </w:t>
      </w:r>
      <w:r w:rsidRPr="0096261E">
        <w:rPr>
          <w:rFonts w:ascii="Times New Roman" w:eastAsia="Times New Roman" w:hAnsi="Times New Roman"/>
          <w:sz w:val="28"/>
          <w:szCs w:val="28"/>
        </w:rPr>
        <w:t>предлагаемых мероприятий</w:t>
      </w:r>
      <w:r w:rsidR="00D665AA">
        <w:rPr>
          <w:rFonts w:ascii="Times New Roman" w:eastAsia="Times New Roman" w:hAnsi="Times New Roman"/>
          <w:sz w:val="28"/>
          <w:szCs w:val="28"/>
        </w:rPr>
        <w:t>……………………………...</w:t>
      </w:r>
      <w:r w:rsidR="004204D9">
        <w:rPr>
          <w:rFonts w:ascii="Times New Roman" w:eastAsia="Times New Roman" w:hAnsi="Times New Roman"/>
          <w:sz w:val="28"/>
          <w:szCs w:val="28"/>
        </w:rPr>
        <w:t>…</w:t>
      </w:r>
      <w:r w:rsidR="001075D9">
        <w:rPr>
          <w:rFonts w:ascii="Times New Roman" w:eastAsia="Times New Roman" w:hAnsi="Times New Roman"/>
          <w:sz w:val="28"/>
          <w:szCs w:val="28"/>
        </w:rPr>
        <w:t>56</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Заключение</w:t>
      </w:r>
      <w:r w:rsidR="004204D9">
        <w:rPr>
          <w:rFonts w:ascii="Times New Roman" w:eastAsia="Times New Roman" w:hAnsi="Times New Roman"/>
          <w:sz w:val="28"/>
          <w:szCs w:val="28"/>
        </w:rPr>
        <w:t>……………………………………………………………………</w:t>
      </w:r>
      <w:proofErr w:type="gramStart"/>
      <w:r w:rsidR="004204D9">
        <w:rPr>
          <w:rFonts w:ascii="Times New Roman" w:eastAsia="Times New Roman" w:hAnsi="Times New Roman"/>
          <w:sz w:val="28"/>
          <w:szCs w:val="28"/>
        </w:rPr>
        <w:t>…….</w:t>
      </w:r>
      <w:proofErr w:type="gramEnd"/>
      <w:r w:rsidR="00E12A4B">
        <w:rPr>
          <w:rFonts w:ascii="Times New Roman" w:eastAsia="Times New Roman" w:hAnsi="Times New Roman"/>
          <w:sz w:val="28"/>
          <w:szCs w:val="28"/>
        </w:rPr>
        <w:t>61</w:t>
      </w:r>
    </w:p>
    <w:p w:rsidR="00672B48" w:rsidRPr="0096261E" w:rsidRDefault="009F220E" w:rsidP="0096261E">
      <w:pPr>
        <w:widowControl w:val="0"/>
        <w:spacing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Список </w:t>
      </w:r>
      <w:r w:rsidR="00D665AA">
        <w:rPr>
          <w:rFonts w:ascii="Times New Roman" w:eastAsia="Times New Roman" w:hAnsi="Times New Roman"/>
          <w:sz w:val="28"/>
          <w:szCs w:val="28"/>
        </w:rPr>
        <w:t>и</w:t>
      </w:r>
      <w:r w:rsidR="00672B48" w:rsidRPr="0096261E">
        <w:rPr>
          <w:rFonts w:ascii="Times New Roman" w:eastAsia="Times New Roman" w:hAnsi="Times New Roman"/>
          <w:sz w:val="28"/>
          <w:szCs w:val="28"/>
        </w:rPr>
        <w:t>спользованной литературы</w:t>
      </w:r>
      <w:r w:rsidR="00D665AA">
        <w:rPr>
          <w:rFonts w:ascii="Times New Roman" w:eastAsia="Times New Roman" w:hAnsi="Times New Roman"/>
          <w:sz w:val="28"/>
          <w:szCs w:val="28"/>
        </w:rPr>
        <w:t>…………………………...</w:t>
      </w:r>
      <w:r w:rsidR="004204D9">
        <w:rPr>
          <w:rFonts w:ascii="Times New Roman" w:eastAsia="Times New Roman" w:hAnsi="Times New Roman"/>
          <w:sz w:val="28"/>
          <w:szCs w:val="28"/>
        </w:rPr>
        <w:t>…………………6</w:t>
      </w:r>
      <w:r w:rsidR="00E12A4B">
        <w:rPr>
          <w:rFonts w:ascii="Times New Roman" w:eastAsia="Times New Roman" w:hAnsi="Times New Roman"/>
          <w:sz w:val="28"/>
          <w:szCs w:val="28"/>
        </w:rPr>
        <w:t>5</w:t>
      </w:r>
    </w:p>
    <w:p w:rsidR="00672B48" w:rsidRPr="0096261E" w:rsidRDefault="00672B48" w:rsidP="0096261E">
      <w:pPr>
        <w:widowControl w:val="0"/>
        <w:spacing w:line="360" w:lineRule="auto"/>
        <w:jc w:val="both"/>
        <w:rPr>
          <w:rFonts w:ascii="Times New Roman" w:eastAsia="Times New Roman" w:hAnsi="Times New Roman"/>
          <w:sz w:val="28"/>
          <w:szCs w:val="28"/>
        </w:rPr>
      </w:pPr>
      <w:r w:rsidRPr="0096261E">
        <w:rPr>
          <w:rFonts w:ascii="Times New Roman" w:eastAsia="Times New Roman" w:hAnsi="Times New Roman"/>
          <w:sz w:val="28"/>
          <w:szCs w:val="28"/>
        </w:rPr>
        <w:t>Приложени</w:t>
      </w:r>
      <w:r w:rsidR="001E6C8F">
        <w:rPr>
          <w:rFonts w:ascii="Times New Roman" w:eastAsia="Times New Roman" w:hAnsi="Times New Roman"/>
          <w:sz w:val="28"/>
          <w:szCs w:val="28"/>
        </w:rPr>
        <w:t>е</w:t>
      </w:r>
      <w:r w:rsidR="009F220E">
        <w:rPr>
          <w:rFonts w:ascii="Times New Roman" w:eastAsia="Times New Roman" w:hAnsi="Times New Roman"/>
          <w:sz w:val="28"/>
          <w:szCs w:val="28"/>
        </w:rPr>
        <w:t>…………………………………………………………</w:t>
      </w:r>
      <w:r w:rsidR="004204D9">
        <w:rPr>
          <w:rFonts w:ascii="Times New Roman" w:eastAsia="Times New Roman" w:hAnsi="Times New Roman"/>
          <w:sz w:val="28"/>
          <w:szCs w:val="28"/>
        </w:rPr>
        <w:t>…………</w:t>
      </w:r>
      <w:r w:rsidR="00D665AA">
        <w:rPr>
          <w:rFonts w:ascii="Times New Roman" w:eastAsia="Times New Roman" w:hAnsi="Times New Roman"/>
          <w:sz w:val="28"/>
          <w:szCs w:val="28"/>
        </w:rPr>
        <w:t>……</w:t>
      </w:r>
      <w:r w:rsidR="00E12A4B">
        <w:rPr>
          <w:rFonts w:ascii="Times New Roman" w:eastAsia="Times New Roman" w:hAnsi="Times New Roman"/>
          <w:sz w:val="28"/>
          <w:szCs w:val="28"/>
        </w:rPr>
        <w:t>70</w:t>
      </w:r>
      <w:bookmarkStart w:id="0" w:name="_GoBack"/>
      <w:bookmarkEnd w:id="0"/>
    </w:p>
    <w:p w:rsidR="006350AF" w:rsidRDefault="006350AF"/>
    <w:p w:rsidR="00672B48" w:rsidRDefault="00672B48"/>
    <w:p w:rsidR="00672B48" w:rsidRDefault="00672B48"/>
    <w:p w:rsidR="00672B48" w:rsidRDefault="00672B48"/>
    <w:p w:rsidR="00672B48" w:rsidRDefault="00672B48"/>
    <w:p w:rsidR="00672B48" w:rsidRDefault="00672B48"/>
    <w:p w:rsidR="00672B48" w:rsidRDefault="00672B48"/>
    <w:p w:rsidR="00672B48" w:rsidRDefault="00672B48"/>
    <w:p w:rsidR="00672B48" w:rsidRDefault="00672B48"/>
    <w:p w:rsidR="00672B48" w:rsidRDefault="00672B48"/>
    <w:p w:rsidR="00672B48" w:rsidRDefault="00672B48"/>
    <w:p w:rsidR="00672B48" w:rsidRDefault="00672B48"/>
    <w:p w:rsidR="00672B48" w:rsidRDefault="00672B48"/>
    <w:p w:rsidR="00672B48" w:rsidRDefault="00672B48"/>
    <w:p w:rsidR="00672B48" w:rsidRDefault="00672B48"/>
    <w:p w:rsidR="00672B48" w:rsidRPr="00672B48" w:rsidRDefault="00770B0B" w:rsidP="00770B0B">
      <w:pPr>
        <w:widowControl w:val="0"/>
        <w:spacing w:line="360" w:lineRule="auto"/>
        <w:jc w:val="center"/>
        <w:rPr>
          <w:rFonts w:ascii="Times New Roman" w:hAnsi="Times New Roman" w:cs="Times New Roman"/>
          <w:sz w:val="28"/>
          <w:szCs w:val="28"/>
          <w:lang w:eastAsia="en-US"/>
        </w:rPr>
      </w:pPr>
      <w:r w:rsidRPr="00770B0B">
        <w:rPr>
          <w:rFonts w:ascii="Times New Roman" w:hAnsi="Times New Roman" w:cs="Times New Roman"/>
          <w:sz w:val="28"/>
          <w:szCs w:val="28"/>
          <w:lang w:eastAsia="en-US"/>
        </w:rPr>
        <w:lastRenderedPageBreak/>
        <w:t>ВВЕДЕНИЕ</w:t>
      </w:r>
    </w:p>
    <w:p w:rsidR="00672B48" w:rsidRPr="00672B48" w:rsidRDefault="00672B48" w:rsidP="00672B48">
      <w:pPr>
        <w:widowControl w:val="0"/>
        <w:shd w:val="clear" w:color="auto" w:fill="FFFFFF"/>
        <w:autoSpaceDE w:val="0"/>
        <w:autoSpaceDN w:val="0"/>
        <w:adjustRightInd w:val="0"/>
        <w:ind w:firstLine="851"/>
        <w:jc w:val="both"/>
        <w:rPr>
          <w:rFonts w:ascii="Times New Roman" w:hAnsi="Times New Roman" w:cs="Times New Roman"/>
          <w:sz w:val="28"/>
          <w:szCs w:val="28"/>
          <w:lang w:eastAsia="en-US"/>
        </w:rPr>
      </w:pPr>
    </w:p>
    <w:p w:rsidR="00672B48" w:rsidRPr="00672B48" w:rsidRDefault="00672B48" w:rsidP="00770B0B">
      <w:pPr>
        <w:widowControl w:val="0"/>
        <w:shd w:val="clear" w:color="auto" w:fill="FFFFFF"/>
        <w:autoSpaceDE w:val="0"/>
        <w:autoSpaceDN w:val="0"/>
        <w:adjustRightInd w:val="0"/>
        <w:spacing w:line="360" w:lineRule="auto"/>
        <w:ind w:firstLine="709"/>
        <w:jc w:val="both"/>
        <w:rPr>
          <w:rFonts w:ascii="Times New Roman" w:hAnsi="Times New Roman" w:cs="Times New Roman"/>
          <w:sz w:val="28"/>
          <w:szCs w:val="28"/>
          <w:lang w:eastAsia="en-US"/>
        </w:rPr>
      </w:pPr>
      <w:r w:rsidRPr="00672B48">
        <w:rPr>
          <w:rFonts w:ascii="Times New Roman" w:hAnsi="Times New Roman" w:cs="Times New Roman"/>
          <w:i/>
          <w:spacing w:val="-6"/>
          <w:sz w:val="28"/>
          <w:szCs w:val="28"/>
          <w:lang w:eastAsia="en-US"/>
        </w:rPr>
        <w:t>Актуальность работы.</w:t>
      </w:r>
      <w:r w:rsidRPr="00672B48">
        <w:rPr>
          <w:rFonts w:ascii="Times New Roman" w:hAnsi="Times New Roman" w:cs="Times New Roman"/>
          <w:spacing w:val="-6"/>
          <w:sz w:val="28"/>
          <w:szCs w:val="28"/>
          <w:lang w:eastAsia="en-US"/>
        </w:rPr>
        <w:t xml:space="preserve"> </w:t>
      </w:r>
      <w:r w:rsidR="00CC6A2E">
        <w:rPr>
          <w:rFonts w:ascii="Times New Roman" w:hAnsi="Times New Roman" w:cs="Times New Roman"/>
          <w:sz w:val="28"/>
          <w:szCs w:val="28"/>
          <w:lang w:eastAsia="en-US"/>
        </w:rPr>
        <w:t>Б</w:t>
      </w:r>
      <w:r w:rsidRPr="00672B48">
        <w:rPr>
          <w:rFonts w:ascii="Times New Roman" w:hAnsi="Times New Roman" w:cs="Times New Roman"/>
          <w:sz w:val="28"/>
          <w:szCs w:val="28"/>
          <w:lang w:eastAsia="en-US"/>
        </w:rPr>
        <w:t>анковск</w:t>
      </w:r>
      <w:r w:rsidR="00CC6A2E">
        <w:rPr>
          <w:rFonts w:ascii="Times New Roman" w:hAnsi="Times New Roman" w:cs="Times New Roman"/>
          <w:sz w:val="28"/>
          <w:szCs w:val="28"/>
          <w:lang w:eastAsia="en-US"/>
        </w:rPr>
        <w:t>ая</w:t>
      </w:r>
      <w:r w:rsidRPr="00672B48">
        <w:rPr>
          <w:rFonts w:ascii="Times New Roman" w:hAnsi="Times New Roman" w:cs="Times New Roman"/>
          <w:sz w:val="28"/>
          <w:szCs w:val="28"/>
          <w:lang w:eastAsia="en-US"/>
        </w:rPr>
        <w:t xml:space="preserve"> систем</w:t>
      </w:r>
      <w:r w:rsidR="00CC6A2E">
        <w:rPr>
          <w:rFonts w:ascii="Times New Roman" w:hAnsi="Times New Roman" w:cs="Times New Roman"/>
          <w:sz w:val="28"/>
          <w:szCs w:val="28"/>
          <w:lang w:eastAsia="en-US"/>
        </w:rPr>
        <w:t xml:space="preserve">а РФ </w:t>
      </w:r>
      <w:r w:rsidRPr="00672B48">
        <w:rPr>
          <w:rFonts w:ascii="Times New Roman" w:hAnsi="Times New Roman" w:cs="Times New Roman"/>
          <w:sz w:val="28"/>
          <w:szCs w:val="28"/>
          <w:lang w:eastAsia="en-US"/>
        </w:rPr>
        <w:t>должна способствовать устойчивому экономическому росту и повышению конкурентоспособности хозяйственного комплекса</w:t>
      </w:r>
      <w:r w:rsidR="00CC6A2E">
        <w:rPr>
          <w:rFonts w:ascii="Times New Roman" w:hAnsi="Times New Roman" w:cs="Times New Roman"/>
          <w:sz w:val="28"/>
          <w:szCs w:val="28"/>
          <w:lang w:eastAsia="en-US"/>
        </w:rPr>
        <w:t xml:space="preserve"> страны</w:t>
      </w:r>
      <w:r w:rsidRPr="00672B48">
        <w:rPr>
          <w:rFonts w:ascii="Times New Roman" w:hAnsi="Times New Roman" w:cs="Times New Roman"/>
          <w:sz w:val="28"/>
          <w:szCs w:val="28"/>
          <w:lang w:eastAsia="en-US"/>
        </w:rPr>
        <w:t xml:space="preserve">. Это обусловлено ролью банков как ведущих финансовых посредников, обеспечивающих перемещение финансовых ресурсов между отдельными регионами, отраслями и субъектами экономики с целью удовлетворения их потребностей и запросов. Банковский сектор является эффективной системой аккумулирования денежных ресурсов и направления их в наиболее перспективные сектора экономики. Одним из ключевых аспектов развития отечественной банковской системы является необходимость повышения уровня доверия к банкам и достижения их стабильного функционирования, что требует от регуляторов и надзорных органов совершенствования механизмов формирования и функционирования финансов банковских учреждений. Указанные процессы требуют от банков адекватного наращивания объемов капитала, оптимизации структуры финансовых ресурсов и совершенствования формирования финансов. Следовательно, рассмотрение </w:t>
      </w:r>
      <w:r w:rsidR="00CC6A2E">
        <w:rPr>
          <w:rFonts w:ascii="Times New Roman" w:hAnsi="Times New Roman" w:cs="Times New Roman"/>
          <w:sz w:val="28"/>
          <w:szCs w:val="28"/>
          <w:lang w:eastAsia="en-US"/>
        </w:rPr>
        <w:t>п</w:t>
      </w:r>
      <w:r w:rsidR="00CC6A2E" w:rsidRPr="00CC6A2E">
        <w:rPr>
          <w:rFonts w:ascii="Times New Roman" w:hAnsi="Times New Roman" w:cs="Times New Roman"/>
          <w:sz w:val="28"/>
          <w:szCs w:val="28"/>
          <w:lang w:eastAsia="en-US"/>
        </w:rPr>
        <w:t>роблем</w:t>
      </w:r>
      <w:r w:rsidR="00CC6A2E">
        <w:rPr>
          <w:rFonts w:ascii="Times New Roman" w:hAnsi="Times New Roman" w:cs="Times New Roman"/>
          <w:sz w:val="28"/>
          <w:szCs w:val="28"/>
          <w:lang w:eastAsia="en-US"/>
        </w:rPr>
        <w:t>ы</w:t>
      </w:r>
      <w:r w:rsidR="00CC6A2E" w:rsidRPr="00CC6A2E">
        <w:rPr>
          <w:rFonts w:ascii="Times New Roman" w:hAnsi="Times New Roman" w:cs="Times New Roman"/>
          <w:sz w:val="28"/>
          <w:szCs w:val="28"/>
          <w:lang w:eastAsia="en-US"/>
        </w:rPr>
        <w:t xml:space="preserve"> анализа и оценки финансового состояния коммерческих банков</w:t>
      </w:r>
      <w:r w:rsidRPr="00672B48">
        <w:rPr>
          <w:rFonts w:ascii="Times New Roman" w:hAnsi="Times New Roman" w:cs="Times New Roman"/>
          <w:sz w:val="28"/>
          <w:szCs w:val="28"/>
          <w:lang w:eastAsia="en-US"/>
        </w:rPr>
        <w:t xml:space="preserve"> в современных условиях экономики является актуальным и интересным. </w:t>
      </w:r>
    </w:p>
    <w:p w:rsidR="00672B48" w:rsidRPr="00672B48" w:rsidRDefault="00CC6A2E" w:rsidP="001865D3">
      <w:pPr>
        <w:widowControl w:val="0"/>
        <w:shd w:val="clear" w:color="auto" w:fill="FFFFFF"/>
        <w:autoSpaceDE w:val="0"/>
        <w:autoSpaceDN w:val="0"/>
        <w:adjustRightInd w:val="0"/>
        <w:spacing w:line="36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Проблема анализа и оценки </w:t>
      </w:r>
      <w:r w:rsidRPr="00CC6A2E">
        <w:rPr>
          <w:rFonts w:ascii="Times New Roman" w:hAnsi="Times New Roman" w:cs="Times New Roman"/>
          <w:sz w:val="28"/>
          <w:szCs w:val="28"/>
          <w:lang w:eastAsia="en-US"/>
        </w:rPr>
        <w:t xml:space="preserve">финансового состояния </w:t>
      </w:r>
      <w:r>
        <w:rPr>
          <w:rFonts w:ascii="Times New Roman" w:hAnsi="Times New Roman" w:cs="Times New Roman"/>
          <w:sz w:val="28"/>
          <w:szCs w:val="28"/>
          <w:lang w:eastAsia="en-US"/>
        </w:rPr>
        <w:t xml:space="preserve">коммерческих </w:t>
      </w:r>
      <w:r w:rsidRPr="00CC6A2E">
        <w:rPr>
          <w:rFonts w:ascii="Times New Roman" w:hAnsi="Times New Roman" w:cs="Times New Roman"/>
          <w:sz w:val="28"/>
          <w:szCs w:val="28"/>
          <w:lang w:eastAsia="en-US"/>
        </w:rPr>
        <w:t>банк</w:t>
      </w:r>
      <w:r>
        <w:rPr>
          <w:rFonts w:ascii="Times New Roman" w:hAnsi="Times New Roman" w:cs="Times New Roman"/>
          <w:sz w:val="28"/>
          <w:szCs w:val="28"/>
          <w:lang w:eastAsia="en-US"/>
        </w:rPr>
        <w:t xml:space="preserve">ов рассматривалась в трудах многих отечественных и зарубежных ученых: </w:t>
      </w:r>
      <w:r>
        <w:rPr>
          <w:rFonts w:ascii="Times New Roman" w:hAnsi="Times New Roman" w:cs="Times New Roman"/>
          <w:sz w:val="28"/>
          <w:szCs w:val="28"/>
          <w:lang w:val="en-US" w:eastAsia="en-US"/>
        </w:rPr>
        <w:t>F</w:t>
      </w:r>
      <w:r w:rsidRPr="00CC6A2E">
        <w:rPr>
          <w:rFonts w:ascii="Times New Roman" w:hAnsi="Times New Roman" w:cs="Times New Roman"/>
          <w:sz w:val="28"/>
          <w:szCs w:val="28"/>
          <w:lang w:eastAsia="en-US"/>
        </w:rPr>
        <w:t xml:space="preserve">. </w:t>
      </w:r>
      <w:r w:rsidRPr="00CC6A2E">
        <w:rPr>
          <w:rFonts w:ascii="Times New Roman" w:hAnsi="Times New Roman" w:cs="Times New Roman"/>
          <w:sz w:val="28"/>
          <w:szCs w:val="28"/>
          <w:lang w:val="en-US"/>
        </w:rPr>
        <w:t>Brigham</w:t>
      </w:r>
      <w:r>
        <w:rPr>
          <w:rFonts w:ascii="Times New Roman" w:hAnsi="Times New Roman" w:cs="Times New Roman"/>
          <w:sz w:val="28"/>
          <w:szCs w:val="28"/>
          <w:lang w:eastAsia="en-US"/>
        </w:rPr>
        <w:t xml:space="preserve">, М.С. Марамыгина, </w:t>
      </w:r>
      <w:r w:rsidR="00672B48" w:rsidRPr="00672B48">
        <w:rPr>
          <w:rFonts w:ascii="Times New Roman" w:hAnsi="Times New Roman" w:cs="Times New Roman"/>
          <w:sz w:val="28"/>
          <w:szCs w:val="28"/>
          <w:lang w:eastAsia="en-US"/>
        </w:rPr>
        <w:t>А.М. Тавасиев</w:t>
      </w:r>
      <w:r>
        <w:rPr>
          <w:rFonts w:ascii="Times New Roman" w:hAnsi="Times New Roman" w:cs="Times New Roman"/>
          <w:sz w:val="28"/>
          <w:szCs w:val="28"/>
          <w:lang w:eastAsia="en-US"/>
        </w:rPr>
        <w:t>а</w:t>
      </w:r>
      <w:r w:rsidR="00672B48" w:rsidRPr="00672B48">
        <w:rPr>
          <w:rFonts w:ascii="Times New Roman" w:hAnsi="Times New Roman" w:cs="Times New Roman"/>
          <w:sz w:val="28"/>
          <w:szCs w:val="28"/>
          <w:lang w:eastAsia="en-US"/>
        </w:rPr>
        <w:t>, О.В. Мотовилов</w:t>
      </w:r>
      <w:r>
        <w:rPr>
          <w:rFonts w:ascii="Times New Roman" w:hAnsi="Times New Roman" w:cs="Times New Roman"/>
          <w:sz w:val="28"/>
          <w:szCs w:val="28"/>
          <w:lang w:eastAsia="en-US"/>
        </w:rPr>
        <w:t>а</w:t>
      </w:r>
      <w:r w:rsidR="00672B48" w:rsidRPr="00672B48">
        <w:rPr>
          <w:rFonts w:ascii="Times New Roman" w:hAnsi="Times New Roman" w:cs="Times New Roman"/>
          <w:sz w:val="28"/>
          <w:szCs w:val="28"/>
          <w:lang w:eastAsia="en-US"/>
        </w:rPr>
        <w:t>, И.Я. Лукасевич, О.И. Лаврушин</w:t>
      </w:r>
      <w:r>
        <w:rPr>
          <w:rFonts w:ascii="Times New Roman" w:hAnsi="Times New Roman" w:cs="Times New Roman"/>
          <w:sz w:val="28"/>
          <w:szCs w:val="28"/>
          <w:lang w:eastAsia="en-US"/>
        </w:rPr>
        <w:t>а</w:t>
      </w:r>
      <w:r w:rsidR="00672B48" w:rsidRPr="00672B48">
        <w:rPr>
          <w:rFonts w:ascii="Times New Roman" w:hAnsi="Times New Roman" w:cs="Times New Roman"/>
          <w:sz w:val="28"/>
          <w:szCs w:val="28"/>
          <w:lang w:eastAsia="en-US"/>
        </w:rPr>
        <w:t xml:space="preserve">, </w:t>
      </w:r>
      <w:r w:rsidRPr="00CC6A2E">
        <w:rPr>
          <w:rFonts w:ascii="Times New Roman" w:hAnsi="Times New Roman" w:cs="Times New Roman"/>
          <w:sz w:val="28"/>
          <w:szCs w:val="28"/>
          <w:lang w:eastAsia="en-US"/>
        </w:rPr>
        <w:t>Ю.С. Масленченков</w:t>
      </w:r>
      <w:r>
        <w:rPr>
          <w:rFonts w:ascii="Times New Roman" w:hAnsi="Times New Roman" w:cs="Times New Roman"/>
          <w:sz w:val="28"/>
          <w:szCs w:val="28"/>
          <w:lang w:eastAsia="en-US"/>
        </w:rPr>
        <w:t>а</w:t>
      </w:r>
      <w:r w:rsidR="00672B48" w:rsidRPr="00672B48">
        <w:rPr>
          <w:rFonts w:ascii="Times New Roman" w:hAnsi="Times New Roman" w:cs="Times New Roman"/>
          <w:sz w:val="28"/>
          <w:szCs w:val="28"/>
          <w:lang w:eastAsia="en-US"/>
        </w:rPr>
        <w:t>, Ю.М. Скляров</w:t>
      </w:r>
      <w:r>
        <w:rPr>
          <w:rFonts w:ascii="Times New Roman" w:hAnsi="Times New Roman" w:cs="Times New Roman"/>
          <w:sz w:val="28"/>
          <w:szCs w:val="28"/>
          <w:lang w:eastAsia="en-US"/>
        </w:rPr>
        <w:t>ой</w:t>
      </w:r>
      <w:r w:rsidR="00672B48" w:rsidRPr="00672B48">
        <w:rPr>
          <w:rFonts w:ascii="Times New Roman" w:hAnsi="Times New Roman" w:cs="Times New Roman"/>
          <w:sz w:val="28"/>
          <w:szCs w:val="28"/>
          <w:lang w:eastAsia="en-US"/>
        </w:rPr>
        <w:t>, М.А. Воронин</w:t>
      </w:r>
      <w:r>
        <w:rPr>
          <w:rFonts w:ascii="Times New Roman" w:hAnsi="Times New Roman" w:cs="Times New Roman"/>
          <w:sz w:val="28"/>
          <w:szCs w:val="28"/>
          <w:lang w:eastAsia="en-US"/>
        </w:rPr>
        <w:t>а</w:t>
      </w:r>
      <w:r w:rsidR="00672B48" w:rsidRPr="00672B48">
        <w:rPr>
          <w:rFonts w:ascii="Times New Roman" w:hAnsi="Times New Roman" w:cs="Times New Roman"/>
          <w:sz w:val="28"/>
          <w:szCs w:val="28"/>
          <w:lang w:eastAsia="en-US"/>
        </w:rPr>
        <w:t>, Л.П. Кроливецк</w:t>
      </w:r>
      <w:r>
        <w:rPr>
          <w:rFonts w:ascii="Times New Roman" w:hAnsi="Times New Roman" w:cs="Times New Roman"/>
          <w:sz w:val="28"/>
          <w:szCs w:val="28"/>
          <w:lang w:eastAsia="en-US"/>
        </w:rPr>
        <w:t>ой, В.Л. Киреева</w:t>
      </w:r>
      <w:r w:rsidR="00672B48" w:rsidRPr="00672B48">
        <w:rPr>
          <w:rFonts w:ascii="Times New Roman" w:hAnsi="Times New Roman" w:cs="Times New Roman"/>
          <w:sz w:val="28"/>
          <w:szCs w:val="28"/>
          <w:lang w:eastAsia="en-US"/>
        </w:rPr>
        <w:t xml:space="preserve"> и </w:t>
      </w:r>
      <w:r>
        <w:rPr>
          <w:rFonts w:ascii="Times New Roman" w:hAnsi="Times New Roman" w:cs="Times New Roman"/>
          <w:sz w:val="28"/>
          <w:szCs w:val="28"/>
          <w:lang w:eastAsia="en-US"/>
        </w:rPr>
        <w:t xml:space="preserve">многих </w:t>
      </w:r>
      <w:r w:rsidR="00672B48" w:rsidRPr="00672B48">
        <w:rPr>
          <w:rFonts w:ascii="Times New Roman" w:hAnsi="Times New Roman" w:cs="Times New Roman"/>
          <w:sz w:val="28"/>
          <w:szCs w:val="28"/>
          <w:lang w:eastAsia="en-US"/>
        </w:rPr>
        <w:t>други</w:t>
      </w:r>
      <w:r>
        <w:rPr>
          <w:rFonts w:ascii="Times New Roman" w:hAnsi="Times New Roman" w:cs="Times New Roman"/>
          <w:sz w:val="28"/>
          <w:szCs w:val="28"/>
          <w:lang w:eastAsia="en-US"/>
        </w:rPr>
        <w:t>х</w:t>
      </w:r>
      <w:r w:rsidR="00672B48" w:rsidRPr="00672B48">
        <w:rPr>
          <w:rFonts w:ascii="Times New Roman" w:hAnsi="Times New Roman" w:cs="Times New Roman"/>
          <w:sz w:val="28"/>
          <w:szCs w:val="28"/>
          <w:lang w:eastAsia="en-US"/>
        </w:rPr>
        <w:t xml:space="preserve">. </w:t>
      </w:r>
      <w:r w:rsidR="001865D3">
        <w:rPr>
          <w:rFonts w:ascii="Times New Roman" w:hAnsi="Times New Roman" w:cs="Times New Roman"/>
          <w:sz w:val="28"/>
          <w:szCs w:val="28"/>
          <w:lang w:eastAsia="en-US"/>
        </w:rPr>
        <w:t>Тем не менее</w:t>
      </w:r>
      <w:r w:rsidR="00672B48" w:rsidRPr="00672B48">
        <w:rPr>
          <w:rFonts w:ascii="Times New Roman" w:hAnsi="Times New Roman" w:cs="Times New Roman"/>
          <w:sz w:val="28"/>
          <w:szCs w:val="28"/>
          <w:lang w:eastAsia="en-US"/>
        </w:rPr>
        <w:t xml:space="preserve">, подавляющее большинство </w:t>
      </w:r>
      <w:r w:rsidR="001865D3">
        <w:rPr>
          <w:rFonts w:ascii="Times New Roman" w:hAnsi="Times New Roman" w:cs="Times New Roman"/>
          <w:sz w:val="28"/>
          <w:szCs w:val="28"/>
          <w:lang w:eastAsia="en-US"/>
        </w:rPr>
        <w:t>авторов</w:t>
      </w:r>
      <w:r w:rsidR="00672B48" w:rsidRPr="00672B48">
        <w:rPr>
          <w:rFonts w:ascii="Times New Roman" w:hAnsi="Times New Roman" w:cs="Times New Roman"/>
          <w:sz w:val="28"/>
          <w:szCs w:val="28"/>
          <w:lang w:eastAsia="en-US"/>
        </w:rPr>
        <w:t xml:space="preserve"> в своих </w:t>
      </w:r>
      <w:r w:rsidR="00940044">
        <w:rPr>
          <w:rFonts w:ascii="Times New Roman" w:hAnsi="Times New Roman" w:cs="Times New Roman"/>
          <w:sz w:val="28"/>
          <w:szCs w:val="28"/>
          <w:lang w:eastAsia="en-US"/>
        </w:rPr>
        <w:t>работах</w:t>
      </w:r>
      <w:r w:rsidR="00672B48" w:rsidRPr="00672B48">
        <w:rPr>
          <w:rFonts w:ascii="Times New Roman" w:hAnsi="Times New Roman" w:cs="Times New Roman"/>
          <w:sz w:val="28"/>
          <w:szCs w:val="28"/>
          <w:lang w:eastAsia="en-US"/>
        </w:rPr>
        <w:t xml:space="preserve"> ориентированы на выявление особенностей финансовых отношений, финансовых ресурсов и</w:t>
      </w:r>
      <w:r w:rsidR="00672B48" w:rsidRPr="00672B48">
        <w:rPr>
          <w:rFonts w:cs="Times New Roman"/>
          <w:sz w:val="22"/>
          <w:szCs w:val="22"/>
          <w:lang w:eastAsia="en-US"/>
        </w:rPr>
        <w:t xml:space="preserve"> </w:t>
      </w:r>
      <w:r w:rsidR="00672B48" w:rsidRPr="00672B48">
        <w:rPr>
          <w:rFonts w:ascii="Times New Roman" w:hAnsi="Times New Roman" w:cs="Times New Roman"/>
          <w:sz w:val="28"/>
          <w:szCs w:val="28"/>
          <w:lang w:eastAsia="en-US"/>
        </w:rPr>
        <w:t>собственного капитала банков, механизма их формирования и управления. В то же время требу</w:t>
      </w:r>
      <w:r w:rsidR="00940044">
        <w:rPr>
          <w:rFonts w:ascii="Times New Roman" w:hAnsi="Times New Roman" w:cs="Times New Roman"/>
          <w:sz w:val="28"/>
          <w:szCs w:val="28"/>
          <w:lang w:eastAsia="en-US"/>
        </w:rPr>
        <w:t>ю</w:t>
      </w:r>
      <w:r w:rsidR="00672B48" w:rsidRPr="00672B48">
        <w:rPr>
          <w:rFonts w:ascii="Times New Roman" w:hAnsi="Times New Roman" w:cs="Times New Roman"/>
          <w:sz w:val="28"/>
          <w:szCs w:val="28"/>
          <w:lang w:eastAsia="en-US"/>
        </w:rPr>
        <w:t>т более глубокого изучения вопрос</w:t>
      </w:r>
      <w:r w:rsidR="00940044">
        <w:rPr>
          <w:rFonts w:ascii="Times New Roman" w:hAnsi="Times New Roman" w:cs="Times New Roman"/>
          <w:sz w:val="28"/>
          <w:szCs w:val="28"/>
          <w:lang w:eastAsia="en-US"/>
        </w:rPr>
        <w:t>ы</w:t>
      </w:r>
      <w:r w:rsidR="00672B48" w:rsidRPr="00672B48">
        <w:rPr>
          <w:rFonts w:ascii="Times New Roman" w:hAnsi="Times New Roman" w:cs="Times New Roman"/>
          <w:sz w:val="28"/>
          <w:szCs w:val="28"/>
          <w:lang w:eastAsia="en-US"/>
        </w:rPr>
        <w:t xml:space="preserve"> сущности финансово</w:t>
      </w:r>
      <w:r w:rsidR="00940044">
        <w:rPr>
          <w:rFonts w:ascii="Times New Roman" w:hAnsi="Times New Roman" w:cs="Times New Roman"/>
          <w:sz w:val="28"/>
          <w:szCs w:val="28"/>
          <w:lang w:eastAsia="en-US"/>
        </w:rPr>
        <w:t>го</w:t>
      </w:r>
      <w:r w:rsidR="00672B48" w:rsidRPr="00672B48">
        <w:rPr>
          <w:rFonts w:ascii="Times New Roman" w:hAnsi="Times New Roman" w:cs="Times New Roman"/>
          <w:sz w:val="28"/>
          <w:szCs w:val="28"/>
          <w:lang w:eastAsia="en-US"/>
        </w:rPr>
        <w:t xml:space="preserve"> </w:t>
      </w:r>
      <w:r w:rsidR="00940044">
        <w:rPr>
          <w:rFonts w:ascii="Times New Roman" w:hAnsi="Times New Roman" w:cs="Times New Roman"/>
          <w:sz w:val="28"/>
          <w:szCs w:val="28"/>
          <w:lang w:eastAsia="en-US"/>
        </w:rPr>
        <w:t>состояния</w:t>
      </w:r>
      <w:r w:rsidR="00672B48" w:rsidRPr="00672B48">
        <w:rPr>
          <w:rFonts w:ascii="Times New Roman" w:hAnsi="Times New Roman" w:cs="Times New Roman"/>
          <w:sz w:val="28"/>
          <w:szCs w:val="28"/>
          <w:lang w:eastAsia="en-US"/>
        </w:rPr>
        <w:t xml:space="preserve"> банка и особенностей </w:t>
      </w:r>
      <w:r w:rsidR="00940044">
        <w:rPr>
          <w:rFonts w:ascii="Times New Roman" w:hAnsi="Times New Roman" w:cs="Times New Roman"/>
          <w:sz w:val="28"/>
          <w:szCs w:val="28"/>
          <w:lang w:eastAsia="en-US"/>
        </w:rPr>
        <w:t>его</w:t>
      </w:r>
      <w:r w:rsidR="00672B48" w:rsidRPr="00672B48">
        <w:rPr>
          <w:rFonts w:ascii="Times New Roman" w:hAnsi="Times New Roman" w:cs="Times New Roman"/>
          <w:sz w:val="28"/>
          <w:szCs w:val="28"/>
          <w:lang w:eastAsia="en-US"/>
        </w:rPr>
        <w:t xml:space="preserve"> оценки в </w:t>
      </w:r>
      <w:r w:rsidR="00940044">
        <w:rPr>
          <w:rFonts w:ascii="Times New Roman" w:hAnsi="Times New Roman" w:cs="Times New Roman"/>
          <w:sz w:val="28"/>
          <w:szCs w:val="28"/>
          <w:lang w:eastAsia="en-US"/>
        </w:rPr>
        <w:t xml:space="preserve">современных </w:t>
      </w:r>
      <w:r w:rsidR="00672B48" w:rsidRPr="00672B48">
        <w:rPr>
          <w:rFonts w:ascii="Times New Roman" w:hAnsi="Times New Roman" w:cs="Times New Roman"/>
          <w:sz w:val="28"/>
          <w:szCs w:val="28"/>
          <w:lang w:eastAsia="en-US"/>
        </w:rPr>
        <w:t xml:space="preserve">условиях. </w:t>
      </w:r>
      <w:r w:rsidR="00940044">
        <w:rPr>
          <w:rFonts w:ascii="Times New Roman" w:hAnsi="Times New Roman" w:cs="Times New Roman"/>
          <w:sz w:val="28"/>
          <w:szCs w:val="28"/>
          <w:lang w:eastAsia="en-US"/>
        </w:rPr>
        <w:t xml:space="preserve">Таким образом, </w:t>
      </w:r>
      <w:r w:rsidR="00940044" w:rsidRPr="00672B48">
        <w:rPr>
          <w:rFonts w:ascii="Times New Roman" w:hAnsi="Times New Roman" w:cs="Times New Roman"/>
          <w:sz w:val="28"/>
          <w:szCs w:val="28"/>
          <w:lang w:eastAsia="en-US"/>
        </w:rPr>
        <w:t>выбранн</w:t>
      </w:r>
      <w:r w:rsidR="00940044">
        <w:rPr>
          <w:rFonts w:ascii="Times New Roman" w:hAnsi="Times New Roman" w:cs="Times New Roman"/>
          <w:sz w:val="28"/>
          <w:szCs w:val="28"/>
          <w:lang w:eastAsia="en-US"/>
        </w:rPr>
        <w:t>ая</w:t>
      </w:r>
      <w:r w:rsidR="00672B48" w:rsidRPr="00672B48">
        <w:rPr>
          <w:rFonts w:ascii="Times New Roman" w:hAnsi="Times New Roman" w:cs="Times New Roman"/>
          <w:sz w:val="28"/>
          <w:szCs w:val="28"/>
          <w:lang w:eastAsia="en-US"/>
        </w:rPr>
        <w:t xml:space="preserve"> тематик</w:t>
      </w:r>
      <w:r w:rsidR="00940044">
        <w:rPr>
          <w:rFonts w:ascii="Times New Roman" w:hAnsi="Times New Roman" w:cs="Times New Roman"/>
          <w:sz w:val="28"/>
          <w:szCs w:val="28"/>
          <w:lang w:eastAsia="en-US"/>
        </w:rPr>
        <w:t>а</w:t>
      </w:r>
      <w:r w:rsidR="00672B48" w:rsidRPr="00672B48">
        <w:rPr>
          <w:rFonts w:ascii="Times New Roman" w:hAnsi="Times New Roman" w:cs="Times New Roman"/>
          <w:sz w:val="28"/>
          <w:szCs w:val="28"/>
          <w:lang w:eastAsia="en-US"/>
        </w:rPr>
        <w:t xml:space="preserve"> </w:t>
      </w:r>
      <w:r w:rsidR="00940044">
        <w:rPr>
          <w:rFonts w:ascii="Times New Roman" w:hAnsi="Times New Roman" w:cs="Times New Roman"/>
          <w:sz w:val="28"/>
          <w:szCs w:val="28"/>
          <w:lang w:eastAsia="en-US"/>
        </w:rPr>
        <w:t>сохраняет свою актуальность и нуждается в</w:t>
      </w:r>
      <w:r w:rsidR="00672B48" w:rsidRPr="00672B48">
        <w:rPr>
          <w:rFonts w:ascii="Times New Roman" w:hAnsi="Times New Roman" w:cs="Times New Roman"/>
          <w:sz w:val="28"/>
          <w:szCs w:val="28"/>
          <w:lang w:eastAsia="en-US"/>
        </w:rPr>
        <w:t xml:space="preserve"> </w:t>
      </w:r>
      <w:r w:rsidR="00940044">
        <w:rPr>
          <w:rFonts w:ascii="Times New Roman" w:hAnsi="Times New Roman" w:cs="Times New Roman"/>
          <w:sz w:val="28"/>
          <w:szCs w:val="28"/>
          <w:lang w:eastAsia="en-US"/>
        </w:rPr>
        <w:t>дальнейшем</w:t>
      </w:r>
      <w:r w:rsidR="00672B48" w:rsidRPr="00672B48">
        <w:rPr>
          <w:rFonts w:ascii="Times New Roman" w:hAnsi="Times New Roman" w:cs="Times New Roman"/>
          <w:sz w:val="28"/>
          <w:szCs w:val="28"/>
          <w:lang w:eastAsia="en-US"/>
        </w:rPr>
        <w:t xml:space="preserve"> </w:t>
      </w:r>
      <w:r w:rsidR="00940044">
        <w:rPr>
          <w:rFonts w:ascii="Times New Roman" w:hAnsi="Times New Roman" w:cs="Times New Roman"/>
          <w:sz w:val="28"/>
          <w:szCs w:val="28"/>
          <w:lang w:eastAsia="en-US"/>
        </w:rPr>
        <w:lastRenderedPageBreak/>
        <w:t>изучении</w:t>
      </w:r>
      <w:r w:rsidR="00672B48" w:rsidRPr="00672B48">
        <w:rPr>
          <w:rFonts w:ascii="Times New Roman" w:hAnsi="Times New Roman" w:cs="Times New Roman"/>
          <w:sz w:val="28"/>
          <w:szCs w:val="28"/>
          <w:lang w:eastAsia="en-US"/>
        </w:rPr>
        <w:t>.</w:t>
      </w:r>
    </w:p>
    <w:p w:rsidR="002E152C" w:rsidRDefault="00672B48" w:rsidP="002E152C">
      <w:pPr>
        <w:widowControl w:val="0"/>
        <w:shd w:val="clear" w:color="auto" w:fill="FFFFFF"/>
        <w:autoSpaceDE w:val="0"/>
        <w:autoSpaceDN w:val="0"/>
        <w:adjustRightInd w:val="0"/>
        <w:spacing w:line="360" w:lineRule="auto"/>
        <w:ind w:firstLine="709"/>
        <w:jc w:val="both"/>
        <w:rPr>
          <w:rFonts w:ascii="Times New Roman" w:hAnsi="Times New Roman" w:cs="Times New Roman"/>
          <w:sz w:val="28"/>
          <w:szCs w:val="28"/>
          <w:lang w:eastAsia="en-US"/>
        </w:rPr>
      </w:pPr>
      <w:r w:rsidRPr="00672B48">
        <w:rPr>
          <w:rFonts w:ascii="Times New Roman" w:hAnsi="Times New Roman" w:cs="Times New Roman"/>
          <w:i/>
          <w:spacing w:val="-6"/>
          <w:sz w:val="28"/>
          <w:szCs w:val="28"/>
          <w:lang w:eastAsia="en-US"/>
        </w:rPr>
        <w:t>Цель работы</w:t>
      </w:r>
      <w:r w:rsidRPr="00672B48">
        <w:rPr>
          <w:rFonts w:ascii="Times New Roman" w:hAnsi="Times New Roman" w:cs="Times New Roman"/>
          <w:spacing w:val="-6"/>
          <w:sz w:val="28"/>
          <w:szCs w:val="28"/>
          <w:lang w:eastAsia="en-US"/>
        </w:rPr>
        <w:t xml:space="preserve"> </w:t>
      </w:r>
      <w:r w:rsidRPr="00672B48">
        <w:rPr>
          <w:rFonts w:ascii="Times New Roman" w:hAnsi="Times New Roman" w:cs="Times New Roman"/>
          <w:sz w:val="28"/>
          <w:szCs w:val="28"/>
          <w:lang w:eastAsia="en-US"/>
        </w:rPr>
        <w:t xml:space="preserve">- провести анализ </w:t>
      </w:r>
      <w:r w:rsidR="00770B0B" w:rsidRPr="00770B0B">
        <w:rPr>
          <w:rFonts w:ascii="Times New Roman" w:hAnsi="Times New Roman" w:cs="Times New Roman"/>
          <w:sz w:val="28"/>
          <w:szCs w:val="28"/>
          <w:lang w:eastAsia="en-US"/>
        </w:rPr>
        <w:t>и оценк</w:t>
      </w:r>
      <w:r w:rsidR="00770B0B">
        <w:rPr>
          <w:rFonts w:ascii="Times New Roman" w:hAnsi="Times New Roman" w:cs="Times New Roman"/>
          <w:sz w:val="28"/>
          <w:szCs w:val="28"/>
          <w:lang w:eastAsia="en-US"/>
        </w:rPr>
        <w:t>у</w:t>
      </w:r>
      <w:r w:rsidR="00770B0B" w:rsidRPr="00770B0B">
        <w:rPr>
          <w:rFonts w:ascii="Times New Roman" w:hAnsi="Times New Roman" w:cs="Times New Roman"/>
          <w:sz w:val="28"/>
          <w:szCs w:val="28"/>
          <w:lang w:eastAsia="en-US"/>
        </w:rPr>
        <w:t xml:space="preserve"> финансового состояния банка</w:t>
      </w:r>
      <w:r w:rsidRPr="00672B48">
        <w:rPr>
          <w:rFonts w:ascii="Times New Roman" w:hAnsi="Times New Roman" w:cs="Times New Roman"/>
          <w:sz w:val="28"/>
          <w:szCs w:val="28"/>
          <w:lang w:eastAsia="en-US"/>
        </w:rPr>
        <w:t>.</w:t>
      </w:r>
    </w:p>
    <w:p w:rsidR="00672B48" w:rsidRPr="00672B48" w:rsidRDefault="00940044" w:rsidP="002E152C">
      <w:pPr>
        <w:widowControl w:val="0"/>
        <w:shd w:val="clear" w:color="auto" w:fill="FFFFFF"/>
        <w:autoSpaceDE w:val="0"/>
        <w:autoSpaceDN w:val="0"/>
        <w:adjustRightInd w:val="0"/>
        <w:spacing w:line="360" w:lineRule="auto"/>
        <w:ind w:firstLine="709"/>
        <w:jc w:val="both"/>
        <w:rPr>
          <w:rFonts w:ascii="Times New Roman" w:hAnsi="Times New Roman" w:cs="Times New Roman"/>
          <w:sz w:val="28"/>
          <w:szCs w:val="28"/>
          <w:lang w:eastAsia="en-US"/>
        </w:rPr>
      </w:pPr>
      <w:r w:rsidRPr="00940044">
        <w:rPr>
          <w:rFonts w:ascii="Times New Roman" w:hAnsi="Times New Roman" w:cs="Times New Roman"/>
          <w:i/>
          <w:sz w:val="28"/>
          <w:szCs w:val="28"/>
          <w:lang w:eastAsia="en-US"/>
        </w:rPr>
        <w:t>З</w:t>
      </w:r>
      <w:r w:rsidR="00672B48" w:rsidRPr="00672B48">
        <w:rPr>
          <w:rFonts w:ascii="Times New Roman" w:hAnsi="Times New Roman" w:cs="Times New Roman"/>
          <w:i/>
          <w:sz w:val="28"/>
          <w:szCs w:val="28"/>
          <w:lang w:eastAsia="en-US"/>
        </w:rPr>
        <w:t>адачи</w:t>
      </w:r>
      <w:r>
        <w:rPr>
          <w:rFonts w:ascii="Times New Roman" w:hAnsi="Times New Roman" w:cs="Times New Roman"/>
          <w:i/>
          <w:sz w:val="28"/>
          <w:szCs w:val="28"/>
          <w:lang w:eastAsia="en-US"/>
        </w:rPr>
        <w:t xml:space="preserve"> </w:t>
      </w:r>
      <w:r w:rsidR="00D148A7">
        <w:rPr>
          <w:rFonts w:ascii="Times New Roman" w:hAnsi="Times New Roman" w:cs="Times New Roman"/>
          <w:i/>
          <w:sz w:val="28"/>
          <w:szCs w:val="28"/>
          <w:lang w:eastAsia="en-US"/>
        </w:rPr>
        <w:t>работы</w:t>
      </w:r>
      <w:r w:rsidR="00672B48" w:rsidRPr="00672B48">
        <w:rPr>
          <w:rFonts w:ascii="Times New Roman" w:hAnsi="Times New Roman" w:cs="Times New Roman"/>
          <w:i/>
          <w:sz w:val="28"/>
          <w:szCs w:val="28"/>
          <w:lang w:eastAsia="en-US"/>
        </w:rPr>
        <w:t>:</w:t>
      </w:r>
    </w:p>
    <w:p w:rsidR="00672B48" w:rsidRPr="00672B48" w:rsidRDefault="00940044" w:rsidP="00770B0B">
      <w:pPr>
        <w:widowControl w:val="0"/>
        <w:spacing w:line="360" w:lineRule="auto"/>
        <w:ind w:firstLine="709"/>
        <w:jc w:val="both"/>
        <w:rPr>
          <w:rFonts w:ascii="Times New Roman" w:hAnsi="Times New Roman" w:cs="Times New Roman"/>
          <w:spacing w:val="-6"/>
          <w:sz w:val="28"/>
          <w:szCs w:val="28"/>
          <w:lang w:eastAsia="en-US"/>
        </w:rPr>
      </w:pPr>
      <w:r>
        <w:rPr>
          <w:rFonts w:ascii="Times New Roman" w:hAnsi="Times New Roman" w:cs="Times New Roman"/>
          <w:spacing w:val="-6"/>
          <w:sz w:val="28"/>
          <w:szCs w:val="28"/>
          <w:lang w:eastAsia="en-US"/>
        </w:rPr>
        <w:t>1) Р</w:t>
      </w:r>
      <w:r w:rsidR="00672B48" w:rsidRPr="00672B48">
        <w:rPr>
          <w:rFonts w:ascii="Times New Roman" w:hAnsi="Times New Roman" w:cs="Times New Roman"/>
          <w:spacing w:val="-6"/>
          <w:sz w:val="28"/>
          <w:szCs w:val="28"/>
          <w:lang w:eastAsia="en-US"/>
        </w:rPr>
        <w:t xml:space="preserve">ассмотреть теоретические </w:t>
      </w:r>
      <w:r w:rsidRPr="00940044">
        <w:rPr>
          <w:rFonts w:ascii="Times New Roman" w:hAnsi="Times New Roman" w:cs="Times New Roman"/>
          <w:spacing w:val="-6"/>
          <w:sz w:val="28"/>
          <w:szCs w:val="28"/>
          <w:lang w:eastAsia="en-US"/>
        </w:rPr>
        <w:t>аспекты анализа финансового состояния банка</w:t>
      </w:r>
      <w:r>
        <w:rPr>
          <w:rFonts w:ascii="Times New Roman" w:hAnsi="Times New Roman" w:cs="Times New Roman"/>
          <w:spacing w:val="-6"/>
          <w:sz w:val="28"/>
          <w:szCs w:val="28"/>
          <w:lang w:eastAsia="en-US"/>
        </w:rPr>
        <w:t>.</w:t>
      </w:r>
    </w:p>
    <w:p w:rsidR="00672B48" w:rsidRPr="00672B48" w:rsidRDefault="00940044" w:rsidP="00770B0B">
      <w:pPr>
        <w:widowControl w:val="0"/>
        <w:spacing w:line="360" w:lineRule="auto"/>
        <w:ind w:firstLine="709"/>
        <w:jc w:val="both"/>
        <w:rPr>
          <w:rFonts w:ascii="Times New Roman" w:hAnsi="Times New Roman" w:cs="Times New Roman"/>
          <w:spacing w:val="-6"/>
          <w:sz w:val="28"/>
          <w:szCs w:val="28"/>
          <w:lang w:eastAsia="en-US"/>
        </w:rPr>
      </w:pPr>
      <w:r>
        <w:rPr>
          <w:rFonts w:ascii="Times New Roman" w:hAnsi="Times New Roman" w:cs="Times New Roman"/>
          <w:spacing w:val="-6"/>
          <w:sz w:val="28"/>
          <w:szCs w:val="28"/>
          <w:lang w:eastAsia="en-US"/>
        </w:rPr>
        <w:t>2) Д</w:t>
      </w:r>
      <w:r w:rsidR="00672B48" w:rsidRPr="00672B48">
        <w:rPr>
          <w:rFonts w:ascii="Times New Roman" w:hAnsi="Times New Roman" w:cs="Times New Roman"/>
          <w:spacing w:val="-6"/>
          <w:sz w:val="28"/>
          <w:szCs w:val="28"/>
          <w:lang w:eastAsia="en-US"/>
        </w:rPr>
        <w:t xml:space="preserve">ать </w:t>
      </w:r>
      <w:r w:rsidRPr="00940044">
        <w:rPr>
          <w:rFonts w:ascii="Times New Roman" w:hAnsi="Times New Roman" w:cs="Times New Roman"/>
          <w:spacing w:val="-6"/>
          <w:sz w:val="28"/>
          <w:szCs w:val="28"/>
          <w:lang w:eastAsia="en-US"/>
        </w:rPr>
        <w:t>организационно-экономическ</w:t>
      </w:r>
      <w:r>
        <w:rPr>
          <w:rFonts w:ascii="Times New Roman" w:hAnsi="Times New Roman" w:cs="Times New Roman"/>
          <w:spacing w:val="-6"/>
          <w:sz w:val="28"/>
          <w:szCs w:val="28"/>
          <w:lang w:eastAsia="en-US"/>
        </w:rPr>
        <w:t>ую</w:t>
      </w:r>
      <w:r w:rsidRPr="00940044">
        <w:rPr>
          <w:rFonts w:ascii="Times New Roman" w:hAnsi="Times New Roman" w:cs="Times New Roman"/>
          <w:spacing w:val="-6"/>
          <w:sz w:val="28"/>
          <w:szCs w:val="28"/>
          <w:lang w:eastAsia="en-US"/>
        </w:rPr>
        <w:t xml:space="preserve"> характеристик</w:t>
      </w:r>
      <w:r>
        <w:rPr>
          <w:rFonts w:ascii="Times New Roman" w:hAnsi="Times New Roman" w:cs="Times New Roman"/>
          <w:spacing w:val="-6"/>
          <w:sz w:val="28"/>
          <w:szCs w:val="28"/>
          <w:lang w:eastAsia="en-US"/>
        </w:rPr>
        <w:t>у</w:t>
      </w:r>
      <w:r w:rsidRPr="00940044">
        <w:rPr>
          <w:rFonts w:ascii="Times New Roman" w:hAnsi="Times New Roman" w:cs="Times New Roman"/>
          <w:spacing w:val="-6"/>
          <w:sz w:val="28"/>
          <w:szCs w:val="28"/>
          <w:lang w:eastAsia="en-US"/>
        </w:rPr>
        <w:t xml:space="preserve"> деятельности банка</w:t>
      </w:r>
      <w:r>
        <w:rPr>
          <w:rFonts w:ascii="Times New Roman" w:hAnsi="Times New Roman" w:cs="Times New Roman"/>
          <w:spacing w:val="-6"/>
          <w:sz w:val="28"/>
          <w:szCs w:val="28"/>
          <w:lang w:eastAsia="en-US"/>
        </w:rPr>
        <w:t>.</w:t>
      </w:r>
    </w:p>
    <w:p w:rsidR="00940044" w:rsidRDefault="00940044" w:rsidP="00770B0B">
      <w:pPr>
        <w:widowControl w:val="0"/>
        <w:spacing w:line="360" w:lineRule="auto"/>
        <w:ind w:firstLine="709"/>
        <w:jc w:val="both"/>
        <w:rPr>
          <w:rFonts w:ascii="Times New Roman" w:hAnsi="Times New Roman" w:cs="Times New Roman"/>
          <w:spacing w:val="-6"/>
          <w:sz w:val="28"/>
          <w:szCs w:val="28"/>
          <w:lang w:eastAsia="en-US"/>
        </w:rPr>
      </w:pPr>
      <w:r>
        <w:rPr>
          <w:rFonts w:ascii="Times New Roman" w:hAnsi="Times New Roman" w:cs="Times New Roman"/>
          <w:spacing w:val="-6"/>
          <w:sz w:val="28"/>
          <w:szCs w:val="28"/>
          <w:lang w:eastAsia="en-US"/>
        </w:rPr>
        <w:t>3) П</w:t>
      </w:r>
      <w:r w:rsidR="00672B48" w:rsidRPr="00672B48">
        <w:rPr>
          <w:rFonts w:ascii="Times New Roman" w:hAnsi="Times New Roman" w:cs="Times New Roman"/>
          <w:spacing w:val="-6"/>
          <w:sz w:val="28"/>
          <w:szCs w:val="28"/>
          <w:lang w:eastAsia="en-US"/>
        </w:rPr>
        <w:t>ровести анализ</w:t>
      </w:r>
      <w:r w:rsidRPr="00940044">
        <w:rPr>
          <w:rFonts w:ascii="Times New Roman" w:hAnsi="Times New Roman" w:cs="Times New Roman"/>
          <w:spacing w:val="-6"/>
          <w:sz w:val="28"/>
          <w:szCs w:val="28"/>
          <w:lang w:eastAsia="en-US"/>
        </w:rPr>
        <w:t xml:space="preserve"> состава, структуры и качества пассивов и активов банка, соблюдения установленных нормативов ликвидности</w:t>
      </w:r>
      <w:r>
        <w:rPr>
          <w:rFonts w:ascii="Times New Roman" w:hAnsi="Times New Roman" w:cs="Times New Roman"/>
          <w:spacing w:val="-6"/>
          <w:sz w:val="28"/>
          <w:szCs w:val="28"/>
          <w:lang w:eastAsia="en-US"/>
        </w:rPr>
        <w:t>.</w:t>
      </w:r>
    </w:p>
    <w:p w:rsidR="00940044" w:rsidRDefault="00940044" w:rsidP="00770B0B">
      <w:pPr>
        <w:widowControl w:val="0"/>
        <w:spacing w:line="360" w:lineRule="auto"/>
        <w:ind w:firstLine="709"/>
        <w:jc w:val="both"/>
        <w:rPr>
          <w:rFonts w:ascii="Times New Roman" w:hAnsi="Times New Roman" w:cs="Times New Roman"/>
          <w:spacing w:val="-6"/>
          <w:sz w:val="28"/>
          <w:szCs w:val="28"/>
          <w:lang w:eastAsia="en-US"/>
        </w:rPr>
      </w:pPr>
      <w:r>
        <w:rPr>
          <w:rFonts w:ascii="Times New Roman" w:hAnsi="Times New Roman" w:cs="Times New Roman"/>
          <w:spacing w:val="-6"/>
          <w:sz w:val="28"/>
          <w:szCs w:val="28"/>
          <w:lang w:eastAsia="en-US"/>
        </w:rPr>
        <w:t>4) Провести</w:t>
      </w:r>
      <w:r w:rsidRPr="00940044">
        <w:rPr>
          <w:rFonts w:ascii="Times New Roman" w:hAnsi="Times New Roman" w:cs="Times New Roman"/>
          <w:spacing w:val="-6"/>
          <w:sz w:val="28"/>
          <w:szCs w:val="28"/>
          <w:lang w:eastAsia="en-US"/>
        </w:rPr>
        <w:t xml:space="preserve"> </w:t>
      </w:r>
      <w:r w:rsidR="00672B48" w:rsidRPr="00672B48">
        <w:rPr>
          <w:rFonts w:ascii="Times New Roman" w:hAnsi="Times New Roman" w:cs="Times New Roman"/>
          <w:spacing w:val="-6"/>
          <w:sz w:val="28"/>
          <w:szCs w:val="28"/>
          <w:lang w:eastAsia="en-US"/>
        </w:rPr>
        <w:t xml:space="preserve">анализ </w:t>
      </w:r>
      <w:r w:rsidRPr="00940044">
        <w:rPr>
          <w:rFonts w:ascii="Times New Roman" w:hAnsi="Times New Roman" w:cs="Times New Roman"/>
          <w:spacing w:val="-6"/>
          <w:sz w:val="28"/>
          <w:szCs w:val="28"/>
          <w:lang w:eastAsia="en-US"/>
        </w:rPr>
        <w:t>финансовых результатов деятельности банка</w:t>
      </w:r>
      <w:r>
        <w:rPr>
          <w:rFonts w:ascii="Times New Roman" w:hAnsi="Times New Roman" w:cs="Times New Roman"/>
          <w:spacing w:val="-6"/>
          <w:sz w:val="28"/>
          <w:szCs w:val="28"/>
          <w:lang w:eastAsia="en-US"/>
        </w:rPr>
        <w:t>.</w:t>
      </w:r>
    </w:p>
    <w:p w:rsidR="00104467" w:rsidRDefault="00104467" w:rsidP="00104467">
      <w:pPr>
        <w:widowControl w:val="0"/>
        <w:spacing w:line="360" w:lineRule="auto"/>
        <w:ind w:firstLine="709"/>
        <w:jc w:val="both"/>
        <w:rPr>
          <w:rFonts w:ascii="Times New Roman" w:hAnsi="Times New Roman" w:cs="Times New Roman"/>
          <w:spacing w:val="-6"/>
          <w:sz w:val="28"/>
          <w:szCs w:val="28"/>
          <w:lang w:eastAsia="en-US"/>
        </w:rPr>
      </w:pPr>
      <w:r>
        <w:rPr>
          <w:rFonts w:ascii="Times New Roman" w:hAnsi="Times New Roman" w:cs="Times New Roman"/>
          <w:spacing w:val="-6"/>
          <w:sz w:val="28"/>
          <w:szCs w:val="28"/>
          <w:lang w:eastAsia="en-US"/>
        </w:rPr>
        <w:t xml:space="preserve">5) </w:t>
      </w:r>
      <w:r w:rsidRPr="00104467">
        <w:rPr>
          <w:rFonts w:ascii="Times New Roman" w:hAnsi="Times New Roman" w:cs="Times New Roman"/>
          <w:spacing w:val="-6"/>
          <w:sz w:val="28"/>
          <w:szCs w:val="28"/>
          <w:lang w:eastAsia="en-US"/>
        </w:rPr>
        <w:t>Разработ</w:t>
      </w:r>
      <w:r>
        <w:rPr>
          <w:rFonts w:ascii="Times New Roman" w:hAnsi="Times New Roman" w:cs="Times New Roman"/>
          <w:spacing w:val="-6"/>
          <w:sz w:val="28"/>
          <w:szCs w:val="28"/>
          <w:lang w:eastAsia="en-US"/>
        </w:rPr>
        <w:t>ать</w:t>
      </w:r>
      <w:r w:rsidRPr="00104467">
        <w:rPr>
          <w:rFonts w:ascii="Times New Roman" w:hAnsi="Times New Roman" w:cs="Times New Roman"/>
          <w:spacing w:val="-6"/>
          <w:sz w:val="28"/>
          <w:szCs w:val="28"/>
          <w:lang w:eastAsia="en-US"/>
        </w:rPr>
        <w:t xml:space="preserve"> мероприяти</w:t>
      </w:r>
      <w:r>
        <w:rPr>
          <w:rFonts w:ascii="Times New Roman" w:hAnsi="Times New Roman" w:cs="Times New Roman"/>
          <w:spacing w:val="-6"/>
          <w:sz w:val="28"/>
          <w:szCs w:val="28"/>
          <w:lang w:eastAsia="en-US"/>
        </w:rPr>
        <w:t>я</w:t>
      </w:r>
      <w:r w:rsidRPr="00104467">
        <w:rPr>
          <w:rFonts w:ascii="Times New Roman" w:hAnsi="Times New Roman" w:cs="Times New Roman"/>
          <w:spacing w:val="-6"/>
          <w:sz w:val="28"/>
          <w:szCs w:val="28"/>
          <w:lang w:eastAsia="en-US"/>
        </w:rPr>
        <w:t xml:space="preserve"> по улучшению финансового состояния АО «СМП Банк»</w:t>
      </w:r>
      <w:r>
        <w:rPr>
          <w:rFonts w:ascii="Times New Roman" w:hAnsi="Times New Roman" w:cs="Times New Roman"/>
          <w:spacing w:val="-6"/>
          <w:sz w:val="28"/>
          <w:szCs w:val="28"/>
          <w:lang w:eastAsia="en-US"/>
        </w:rPr>
        <w:t>.</w:t>
      </w:r>
    </w:p>
    <w:p w:rsidR="00672B48" w:rsidRPr="00672B48" w:rsidRDefault="00672B48" w:rsidP="00104467">
      <w:pPr>
        <w:widowControl w:val="0"/>
        <w:spacing w:line="360" w:lineRule="auto"/>
        <w:ind w:firstLine="709"/>
        <w:jc w:val="both"/>
        <w:rPr>
          <w:rFonts w:ascii="Times New Roman" w:hAnsi="Times New Roman" w:cs="Times New Roman"/>
          <w:spacing w:val="-6"/>
          <w:sz w:val="28"/>
          <w:szCs w:val="28"/>
          <w:lang w:eastAsia="en-US"/>
        </w:rPr>
      </w:pPr>
      <w:r w:rsidRPr="00672B48">
        <w:rPr>
          <w:rFonts w:ascii="Times New Roman" w:hAnsi="Times New Roman" w:cs="Times New Roman"/>
          <w:i/>
          <w:spacing w:val="-6"/>
          <w:sz w:val="28"/>
          <w:szCs w:val="28"/>
          <w:lang w:eastAsia="en-US"/>
        </w:rPr>
        <w:t>Объект исследования</w:t>
      </w:r>
      <w:r w:rsidRPr="00672B48">
        <w:rPr>
          <w:rFonts w:ascii="Times New Roman" w:hAnsi="Times New Roman" w:cs="Times New Roman"/>
          <w:spacing w:val="-6"/>
          <w:sz w:val="28"/>
          <w:szCs w:val="28"/>
          <w:lang w:eastAsia="en-US"/>
        </w:rPr>
        <w:t xml:space="preserve"> </w:t>
      </w:r>
      <w:r w:rsidR="00D148A7" w:rsidRPr="00672B48">
        <w:rPr>
          <w:rFonts w:ascii="Times New Roman" w:hAnsi="Times New Roman" w:cs="Times New Roman"/>
          <w:spacing w:val="-6"/>
          <w:sz w:val="28"/>
          <w:szCs w:val="28"/>
          <w:lang w:eastAsia="en-US"/>
        </w:rPr>
        <w:t>-</w:t>
      </w:r>
      <w:r w:rsidR="00104467">
        <w:rPr>
          <w:rFonts w:ascii="Times New Roman" w:hAnsi="Times New Roman" w:cs="Times New Roman"/>
          <w:spacing w:val="-6"/>
          <w:sz w:val="28"/>
          <w:szCs w:val="28"/>
          <w:lang w:eastAsia="en-US"/>
        </w:rPr>
        <w:t xml:space="preserve"> </w:t>
      </w:r>
      <w:r w:rsidR="00104467" w:rsidRPr="00104467">
        <w:rPr>
          <w:rFonts w:ascii="Times New Roman" w:hAnsi="Times New Roman" w:cs="Times New Roman"/>
          <w:spacing w:val="-6"/>
          <w:sz w:val="28"/>
          <w:szCs w:val="28"/>
          <w:lang w:eastAsia="en-US"/>
        </w:rPr>
        <w:t>АО «СМП Банк»</w:t>
      </w:r>
      <w:r w:rsidRPr="00672B48">
        <w:rPr>
          <w:rFonts w:ascii="Times New Roman" w:hAnsi="Times New Roman" w:cs="Times New Roman"/>
          <w:spacing w:val="-6"/>
          <w:sz w:val="28"/>
          <w:szCs w:val="28"/>
          <w:lang w:eastAsia="en-US"/>
        </w:rPr>
        <w:t>.</w:t>
      </w:r>
    </w:p>
    <w:p w:rsidR="00B37BB8" w:rsidRDefault="00672B48" w:rsidP="00B37BB8">
      <w:pPr>
        <w:widowControl w:val="0"/>
        <w:spacing w:line="360" w:lineRule="auto"/>
        <w:ind w:firstLine="709"/>
        <w:jc w:val="both"/>
        <w:rPr>
          <w:rFonts w:ascii="Times New Roman" w:hAnsi="Times New Roman" w:cs="Times New Roman"/>
          <w:spacing w:val="-6"/>
          <w:sz w:val="28"/>
          <w:szCs w:val="28"/>
          <w:lang w:eastAsia="en-US"/>
        </w:rPr>
      </w:pPr>
      <w:r w:rsidRPr="00672B48">
        <w:rPr>
          <w:rFonts w:ascii="Times New Roman" w:hAnsi="Times New Roman" w:cs="Times New Roman"/>
          <w:i/>
          <w:spacing w:val="-6"/>
          <w:sz w:val="28"/>
          <w:szCs w:val="28"/>
          <w:lang w:eastAsia="en-US"/>
        </w:rPr>
        <w:t>Предмет исследования</w:t>
      </w:r>
      <w:r w:rsidRPr="00672B48">
        <w:rPr>
          <w:rFonts w:ascii="Times New Roman" w:hAnsi="Times New Roman" w:cs="Times New Roman"/>
          <w:spacing w:val="-6"/>
          <w:sz w:val="28"/>
          <w:szCs w:val="28"/>
          <w:lang w:eastAsia="en-US"/>
        </w:rPr>
        <w:t xml:space="preserve"> - особенности </w:t>
      </w:r>
      <w:r w:rsidR="00D148A7" w:rsidRPr="00D148A7">
        <w:rPr>
          <w:rFonts w:ascii="Times New Roman" w:hAnsi="Times New Roman" w:cs="Times New Roman"/>
          <w:spacing w:val="-6"/>
          <w:sz w:val="28"/>
          <w:szCs w:val="28"/>
          <w:lang w:eastAsia="en-US"/>
        </w:rPr>
        <w:t>анализ</w:t>
      </w:r>
      <w:r w:rsidR="00D148A7">
        <w:rPr>
          <w:rFonts w:ascii="Times New Roman" w:hAnsi="Times New Roman" w:cs="Times New Roman"/>
          <w:spacing w:val="-6"/>
          <w:sz w:val="28"/>
          <w:szCs w:val="28"/>
          <w:lang w:eastAsia="en-US"/>
        </w:rPr>
        <w:t>а</w:t>
      </w:r>
      <w:r w:rsidR="00D148A7" w:rsidRPr="00D148A7">
        <w:rPr>
          <w:rFonts w:ascii="Times New Roman" w:hAnsi="Times New Roman" w:cs="Times New Roman"/>
          <w:spacing w:val="-6"/>
          <w:sz w:val="28"/>
          <w:szCs w:val="28"/>
          <w:lang w:eastAsia="en-US"/>
        </w:rPr>
        <w:t xml:space="preserve"> и оценк</w:t>
      </w:r>
      <w:r w:rsidR="00D148A7">
        <w:rPr>
          <w:rFonts w:ascii="Times New Roman" w:hAnsi="Times New Roman" w:cs="Times New Roman"/>
          <w:spacing w:val="-6"/>
          <w:sz w:val="28"/>
          <w:szCs w:val="28"/>
          <w:lang w:eastAsia="en-US"/>
        </w:rPr>
        <w:t>и</w:t>
      </w:r>
      <w:r w:rsidR="00D148A7" w:rsidRPr="00D148A7">
        <w:rPr>
          <w:rFonts w:ascii="Times New Roman" w:hAnsi="Times New Roman" w:cs="Times New Roman"/>
          <w:spacing w:val="-6"/>
          <w:sz w:val="28"/>
          <w:szCs w:val="28"/>
          <w:lang w:eastAsia="en-US"/>
        </w:rPr>
        <w:t xml:space="preserve"> финансового состояния банка</w:t>
      </w:r>
      <w:r w:rsidRPr="00672B48">
        <w:rPr>
          <w:rFonts w:ascii="Times New Roman" w:hAnsi="Times New Roman" w:cs="Times New Roman"/>
          <w:spacing w:val="-6"/>
          <w:sz w:val="28"/>
          <w:szCs w:val="28"/>
          <w:lang w:eastAsia="en-US"/>
        </w:rPr>
        <w:t>.</w:t>
      </w:r>
    </w:p>
    <w:p w:rsidR="00B37BB8" w:rsidRDefault="00B37BB8" w:rsidP="00B37BB8">
      <w:pPr>
        <w:widowControl w:val="0"/>
        <w:spacing w:line="360" w:lineRule="auto"/>
        <w:ind w:firstLine="709"/>
        <w:jc w:val="both"/>
        <w:rPr>
          <w:rFonts w:ascii="Times New Roman" w:hAnsi="Times New Roman" w:cs="Times New Roman"/>
          <w:spacing w:val="-6"/>
          <w:sz w:val="28"/>
          <w:szCs w:val="28"/>
          <w:lang w:eastAsia="en-US"/>
        </w:rPr>
      </w:pPr>
      <w:r w:rsidRPr="00B37BB8">
        <w:rPr>
          <w:rFonts w:ascii="Times New Roman" w:hAnsi="Times New Roman" w:cs="Times New Roman"/>
          <w:i/>
          <w:sz w:val="28"/>
          <w:szCs w:val="28"/>
          <w:lang w:eastAsia="en-US"/>
        </w:rPr>
        <w:t>Методы исследования:</w:t>
      </w:r>
      <w:r w:rsidRPr="00B37BB8">
        <w:rPr>
          <w:rFonts w:ascii="Times New Roman" w:hAnsi="Times New Roman" w:cs="Times New Roman"/>
          <w:sz w:val="28"/>
          <w:szCs w:val="28"/>
          <w:lang w:eastAsia="en-US"/>
        </w:rPr>
        <w:t xml:space="preserve"> анализ литературных источников по данной теме, синтез, обобщение, абстрагирование, наблюдение, статистический анализ, метод расчетов.</w:t>
      </w:r>
    </w:p>
    <w:p w:rsidR="00672B48" w:rsidRPr="00672B48" w:rsidRDefault="00672B48" w:rsidP="00B37BB8">
      <w:pPr>
        <w:widowControl w:val="0"/>
        <w:spacing w:line="360" w:lineRule="auto"/>
        <w:ind w:firstLine="709"/>
        <w:jc w:val="both"/>
        <w:rPr>
          <w:rFonts w:ascii="Times New Roman" w:hAnsi="Times New Roman" w:cs="Times New Roman"/>
          <w:spacing w:val="-6"/>
          <w:sz w:val="28"/>
          <w:szCs w:val="28"/>
          <w:lang w:eastAsia="en-US"/>
        </w:rPr>
      </w:pPr>
      <w:r w:rsidRPr="00672B48">
        <w:rPr>
          <w:rFonts w:ascii="Times New Roman" w:hAnsi="Times New Roman" w:cs="Times New Roman"/>
          <w:i/>
          <w:spacing w:val="-6"/>
          <w:sz w:val="28"/>
          <w:szCs w:val="28"/>
          <w:lang w:eastAsia="en-US"/>
        </w:rPr>
        <w:t>Информационн</w:t>
      </w:r>
      <w:r w:rsidR="00D148A7">
        <w:rPr>
          <w:rFonts w:ascii="Times New Roman" w:hAnsi="Times New Roman" w:cs="Times New Roman"/>
          <w:i/>
          <w:spacing w:val="-6"/>
          <w:sz w:val="28"/>
          <w:szCs w:val="28"/>
          <w:lang w:eastAsia="en-US"/>
        </w:rPr>
        <w:t>ая</w:t>
      </w:r>
      <w:r w:rsidRPr="00672B48">
        <w:rPr>
          <w:rFonts w:ascii="Times New Roman" w:hAnsi="Times New Roman" w:cs="Times New Roman"/>
          <w:i/>
          <w:spacing w:val="-6"/>
          <w:sz w:val="28"/>
          <w:szCs w:val="28"/>
          <w:lang w:eastAsia="en-US"/>
        </w:rPr>
        <w:t xml:space="preserve"> баз</w:t>
      </w:r>
      <w:r w:rsidR="00D148A7">
        <w:rPr>
          <w:rFonts w:ascii="Times New Roman" w:hAnsi="Times New Roman" w:cs="Times New Roman"/>
          <w:i/>
          <w:spacing w:val="-6"/>
          <w:sz w:val="28"/>
          <w:szCs w:val="28"/>
          <w:lang w:eastAsia="en-US"/>
        </w:rPr>
        <w:t>а</w:t>
      </w:r>
      <w:r w:rsidRPr="00672B48">
        <w:rPr>
          <w:rFonts w:ascii="Times New Roman" w:hAnsi="Times New Roman" w:cs="Times New Roman"/>
          <w:i/>
          <w:spacing w:val="-6"/>
          <w:sz w:val="28"/>
          <w:szCs w:val="28"/>
          <w:lang w:eastAsia="en-US"/>
        </w:rPr>
        <w:t xml:space="preserve"> исследования </w:t>
      </w:r>
      <w:r w:rsidR="00D148A7">
        <w:rPr>
          <w:rFonts w:ascii="Times New Roman" w:hAnsi="Times New Roman" w:cs="Times New Roman"/>
          <w:spacing w:val="-6"/>
          <w:sz w:val="28"/>
          <w:szCs w:val="28"/>
          <w:lang w:eastAsia="en-US"/>
        </w:rPr>
        <w:t>включает</w:t>
      </w:r>
      <w:r w:rsidRPr="00672B48">
        <w:rPr>
          <w:rFonts w:ascii="Times New Roman" w:hAnsi="Times New Roman" w:cs="Times New Roman"/>
          <w:spacing w:val="-6"/>
          <w:sz w:val="28"/>
          <w:szCs w:val="28"/>
          <w:lang w:eastAsia="en-US"/>
        </w:rPr>
        <w:t xml:space="preserve"> официальные материалы исследуемого банка; информационные сборники, а также фактические материалы, которые собрал автор в процессе практической деятельности; материалы социально-экономических исследований, научно-практических конференций, семинаров, публикаций в периодической печати, каталоги и сборники глобальной информационной сети Интернет, другие источники информации.</w:t>
      </w:r>
    </w:p>
    <w:p w:rsidR="0066638F" w:rsidRDefault="00672B48" w:rsidP="0066638F">
      <w:pPr>
        <w:widowControl w:val="0"/>
        <w:spacing w:line="360" w:lineRule="auto"/>
        <w:ind w:firstLine="709"/>
        <w:jc w:val="both"/>
        <w:rPr>
          <w:rFonts w:ascii="Times New Roman" w:hAnsi="Times New Roman" w:cs="Times New Roman"/>
          <w:spacing w:val="-6"/>
          <w:sz w:val="28"/>
          <w:szCs w:val="28"/>
          <w:lang w:eastAsia="en-US"/>
        </w:rPr>
      </w:pPr>
      <w:r w:rsidRPr="00B37BB8">
        <w:rPr>
          <w:rFonts w:ascii="Times New Roman" w:hAnsi="Times New Roman" w:cs="Times New Roman"/>
          <w:i/>
          <w:spacing w:val="-6"/>
          <w:sz w:val="28"/>
          <w:szCs w:val="28"/>
          <w:lang w:eastAsia="en-US"/>
        </w:rPr>
        <w:t>Структура работы.</w:t>
      </w:r>
      <w:r w:rsidRPr="00B37BB8">
        <w:rPr>
          <w:rFonts w:ascii="Times New Roman" w:hAnsi="Times New Roman" w:cs="Times New Roman"/>
          <w:spacing w:val="-6"/>
          <w:sz w:val="28"/>
          <w:szCs w:val="28"/>
          <w:lang w:eastAsia="en-US"/>
        </w:rPr>
        <w:t xml:space="preserve"> Работа </w:t>
      </w:r>
      <w:r w:rsidR="009F220E" w:rsidRPr="00B37BB8">
        <w:rPr>
          <w:rFonts w:ascii="Times New Roman" w:hAnsi="Times New Roman" w:cs="Times New Roman"/>
          <w:spacing w:val="-6"/>
          <w:sz w:val="28"/>
          <w:szCs w:val="28"/>
          <w:lang w:eastAsia="en-US"/>
        </w:rPr>
        <w:t xml:space="preserve">  с</w:t>
      </w:r>
      <w:r w:rsidRPr="00B37BB8">
        <w:rPr>
          <w:rFonts w:ascii="Times New Roman" w:hAnsi="Times New Roman" w:cs="Times New Roman"/>
          <w:spacing w:val="-6"/>
          <w:sz w:val="28"/>
          <w:szCs w:val="28"/>
          <w:lang w:eastAsia="en-US"/>
        </w:rPr>
        <w:t xml:space="preserve">остоит из введения, </w:t>
      </w:r>
      <w:r w:rsidRPr="00672B48">
        <w:rPr>
          <w:rFonts w:ascii="Times New Roman" w:hAnsi="Times New Roman" w:cs="Times New Roman"/>
          <w:spacing w:val="-6"/>
          <w:sz w:val="28"/>
          <w:szCs w:val="28"/>
          <w:lang w:eastAsia="en-US"/>
        </w:rPr>
        <w:t>3</w:t>
      </w:r>
      <w:r w:rsidR="00D148A7">
        <w:rPr>
          <w:rFonts w:ascii="Times New Roman" w:hAnsi="Times New Roman" w:cs="Times New Roman"/>
          <w:spacing w:val="-6"/>
          <w:sz w:val="28"/>
          <w:szCs w:val="28"/>
          <w:lang w:eastAsia="en-US"/>
        </w:rPr>
        <w:t xml:space="preserve"> глав</w:t>
      </w:r>
      <w:r w:rsidRPr="00672B48">
        <w:rPr>
          <w:rFonts w:ascii="Times New Roman" w:hAnsi="Times New Roman" w:cs="Times New Roman"/>
          <w:spacing w:val="-6"/>
          <w:sz w:val="28"/>
          <w:szCs w:val="28"/>
          <w:lang w:eastAsia="en-US"/>
        </w:rPr>
        <w:t xml:space="preserve">, заключения, списка </w:t>
      </w:r>
      <w:r w:rsidR="00D148A7">
        <w:rPr>
          <w:rFonts w:ascii="Times New Roman" w:hAnsi="Times New Roman" w:cs="Times New Roman"/>
          <w:spacing w:val="-6"/>
          <w:sz w:val="28"/>
          <w:szCs w:val="28"/>
          <w:lang w:eastAsia="en-US"/>
        </w:rPr>
        <w:t>использованных источников</w:t>
      </w:r>
      <w:r w:rsidRPr="00672B48">
        <w:rPr>
          <w:rFonts w:ascii="Times New Roman" w:hAnsi="Times New Roman" w:cs="Times New Roman"/>
          <w:spacing w:val="-6"/>
          <w:sz w:val="28"/>
          <w:szCs w:val="28"/>
          <w:lang w:eastAsia="en-US"/>
        </w:rPr>
        <w:t xml:space="preserve"> и приложени</w:t>
      </w:r>
      <w:r w:rsidR="00D148A7">
        <w:rPr>
          <w:rFonts w:ascii="Times New Roman" w:hAnsi="Times New Roman" w:cs="Times New Roman"/>
          <w:spacing w:val="-6"/>
          <w:sz w:val="28"/>
          <w:szCs w:val="28"/>
          <w:lang w:eastAsia="en-US"/>
        </w:rPr>
        <w:t>я</w:t>
      </w:r>
      <w:r w:rsidRPr="00672B48">
        <w:rPr>
          <w:rFonts w:ascii="Times New Roman" w:hAnsi="Times New Roman" w:cs="Times New Roman"/>
          <w:spacing w:val="-6"/>
          <w:sz w:val="28"/>
          <w:szCs w:val="28"/>
          <w:lang w:eastAsia="en-US"/>
        </w:rPr>
        <w:t>.</w:t>
      </w:r>
    </w:p>
    <w:p w:rsidR="00672B48" w:rsidRPr="00672B48" w:rsidRDefault="00672B48" w:rsidP="0066638F">
      <w:pPr>
        <w:widowControl w:val="0"/>
        <w:spacing w:line="360" w:lineRule="auto"/>
        <w:ind w:firstLine="709"/>
        <w:jc w:val="both"/>
        <w:rPr>
          <w:rFonts w:ascii="Times New Roman" w:hAnsi="Times New Roman" w:cs="Times New Roman"/>
          <w:spacing w:val="-6"/>
          <w:sz w:val="28"/>
          <w:szCs w:val="28"/>
          <w:lang w:eastAsia="en-US"/>
        </w:rPr>
      </w:pPr>
      <w:r w:rsidRPr="00672B48">
        <w:rPr>
          <w:rFonts w:ascii="Times New Roman" w:hAnsi="Times New Roman" w:cs="Times New Roman"/>
          <w:spacing w:val="-6"/>
          <w:sz w:val="28"/>
          <w:szCs w:val="28"/>
          <w:lang w:eastAsia="en-US"/>
        </w:rPr>
        <w:t xml:space="preserve">В </w:t>
      </w:r>
      <w:r w:rsidR="0066638F">
        <w:rPr>
          <w:rFonts w:ascii="Times New Roman" w:hAnsi="Times New Roman" w:cs="Times New Roman"/>
          <w:spacing w:val="-6"/>
          <w:sz w:val="28"/>
          <w:szCs w:val="28"/>
          <w:lang w:eastAsia="en-US"/>
        </w:rPr>
        <w:t>1-</w:t>
      </w:r>
      <w:r w:rsidRPr="00672B48">
        <w:rPr>
          <w:rFonts w:ascii="Times New Roman" w:hAnsi="Times New Roman" w:cs="Times New Roman"/>
          <w:spacing w:val="-6"/>
          <w:sz w:val="28"/>
          <w:szCs w:val="28"/>
          <w:lang w:eastAsia="en-US"/>
        </w:rPr>
        <w:t xml:space="preserve">ой главе работы рассмотрены </w:t>
      </w:r>
      <w:r w:rsidR="0066638F">
        <w:rPr>
          <w:rFonts w:ascii="Times New Roman" w:hAnsi="Times New Roman" w:cs="Times New Roman"/>
          <w:spacing w:val="-6"/>
          <w:sz w:val="28"/>
          <w:szCs w:val="28"/>
          <w:lang w:eastAsia="en-US"/>
        </w:rPr>
        <w:t>т</w:t>
      </w:r>
      <w:r w:rsidR="0066638F" w:rsidRPr="0066638F">
        <w:rPr>
          <w:rFonts w:ascii="Times New Roman" w:hAnsi="Times New Roman" w:cs="Times New Roman"/>
          <w:spacing w:val="-6"/>
          <w:sz w:val="28"/>
          <w:szCs w:val="28"/>
          <w:lang w:eastAsia="en-US"/>
        </w:rPr>
        <w:t>еоретические аспекты анализа финансового состояния банка</w:t>
      </w:r>
      <w:r w:rsidR="0066638F">
        <w:rPr>
          <w:rFonts w:ascii="Times New Roman" w:hAnsi="Times New Roman" w:cs="Times New Roman"/>
          <w:spacing w:val="-6"/>
          <w:sz w:val="28"/>
          <w:szCs w:val="28"/>
          <w:lang w:eastAsia="en-US"/>
        </w:rPr>
        <w:t>: ц</w:t>
      </w:r>
      <w:r w:rsidR="0066638F" w:rsidRPr="0066638F">
        <w:rPr>
          <w:rFonts w:ascii="Times New Roman" w:hAnsi="Times New Roman" w:cs="Times New Roman"/>
          <w:spacing w:val="-6"/>
          <w:sz w:val="28"/>
          <w:szCs w:val="28"/>
          <w:lang w:eastAsia="en-US"/>
        </w:rPr>
        <w:t>ель, задачи и виды анализа финансового состояния банка</w:t>
      </w:r>
      <w:r w:rsidR="0066638F">
        <w:rPr>
          <w:rFonts w:ascii="Times New Roman" w:hAnsi="Times New Roman" w:cs="Times New Roman"/>
          <w:spacing w:val="-6"/>
          <w:sz w:val="28"/>
          <w:szCs w:val="28"/>
          <w:lang w:eastAsia="en-US"/>
        </w:rPr>
        <w:t>, ф</w:t>
      </w:r>
      <w:r w:rsidR="0066638F" w:rsidRPr="0066638F">
        <w:rPr>
          <w:rFonts w:ascii="Times New Roman" w:hAnsi="Times New Roman" w:cs="Times New Roman"/>
          <w:spacing w:val="-6"/>
          <w:sz w:val="28"/>
          <w:szCs w:val="28"/>
          <w:lang w:eastAsia="en-US"/>
        </w:rPr>
        <w:t>акторы, определяющие финансовое состояние банка</w:t>
      </w:r>
      <w:r w:rsidR="0066638F">
        <w:rPr>
          <w:rFonts w:ascii="Times New Roman" w:hAnsi="Times New Roman" w:cs="Times New Roman"/>
          <w:spacing w:val="-6"/>
          <w:sz w:val="28"/>
          <w:szCs w:val="28"/>
          <w:lang w:eastAsia="en-US"/>
        </w:rPr>
        <w:t>; и</w:t>
      </w:r>
      <w:r w:rsidR="0066638F" w:rsidRPr="0066638F">
        <w:rPr>
          <w:rFonts w:ascii="Times New Roman" w:hAnsi="Times New Roman" w:cs="Times New Roman"/>
          <w:spacing w:val="-6"/>
          <w:sz w:val="28"/>
          <w:szCs w:val="28"/>
          <w:lang w:eastAsia="en-US"/>
        </w:rPr>
        <w:t>нформационная и нормативная база проведения анализа финансового состояния банка</w:t>
      </w:r>
      <w:r w:rsidR="0066638F">
        <w:rPr>
          <w:rFonts w:ascii="Times New Roman" w:hAnsi="Times New Roman" w:cs="Times New Roman"/>
          <w:spacing w:val="-6"/>
          <w:sz w:val="28"/>
          <w:szCs w:val="28"/>
          <w:lang w:eastAsia="en-US"/>
        </w:rPr>
        <w:t>; м</w:t>
      </w:r>
      <w:r w:rsidR="0066638F" w:rsidRPr="0066638F">
        <w:rPr>
          <w:rFonts w:ascii="Times New Roman" w:hAnsi="Times New Roman" w:cs="Times New Roman"/>
          <w:spacing w:val="-6"/>
          <w:sz w:val="28"/>
          <w:szCs w:val="28"/>
          <w:lang w:eastAsia="en-US"/>
        </w:rPr>
        <w:t>етоды проведения анализа финансового состояния банка</w:t>
      </w:r>
      <w:r w:rsidRPr="00672B48">
        <w:rPr>
          <w:rFonts w:ascii="Times New Roman" w:hAnsi="Times New Roman" w:cs="Times New Roman"/>
          <w:spacing w:val="-6"/>
          <w:sz w:val="28"/>
          <w:szCs w:val="28"/>
          <w:lang w:eastAsia="en-US"/>
        </w:rPr>
        <w:t>.</w:t>
      </w:r>
    </w:p>
    <w:p w:rsidR="0066638F" w:rsidRDefault="00672B48" w:rsidP="0066638F">
      <w:pPr>
        <w:widowControl w:val="0"/>
        <w:spacing w:line="360" w:lineRule="auto"/>
        <w:ind w:firstLine="709"/>
        <w:jc w:val="both"/>
        <w:rPr>
          <w:rFonts w:ascii="Times New Roman" w:hAnsi="Times New Roman" w:cs="Times New Roman"/>
          <w:spacing w:val="-6"/>
          <w:sz w:val="28"/>
          <w:szCs w:val="28"/>
          <w:lang w:eastAsia="en-US"/>
        </w:rPr>
      </w:pPr>
      <w:r w:rsidRPr="00672B48">
        <w:rPr>
          <w:rFonts w:ascii="Times New Roman" w:hAnsi="Times New Roman" w:cs="Times New Roman"/>
          <w:spacing w:val="-6"/>
          <w:sz w:val="28"/>
          <w:szCs w:val="28"/>
          <w:lang w:eastAsia="en-US"/>
        </w:rPr>
        <w:t xml:space="preserve">Во </w:t>
      </w:r>
      <w:r w:rsidR="0066638F">
        <w:rPr>
          <w:rFonts w:ascii="Times New Roman" w:hAnsi="Times New Roman" w:cs="Times New Roman"/>
          <w:spacing w:val="-6"/>
          <w:sz w:val="28"/>
          <w:szCs w:val="28"/>
          <w:lang w:eastAsia="en-US"/>
        </w:rPr>
        <w:t>2-</w:t>
      </w:r>
      <w:r w:rsidRPr="00672B48">
        <w:rPr>
          <w:rFonts w:ascii="Times New Roman" w:hAnsi="Times New Roman" w:cs="Times New Roman"/>
          <w:spacing w:val="-6"/>
          <w:sz w:val="28"/>
          <w:szCs w:val="28"/>
          <w:lang w:eastAsia="en-US"/>
        </w:rPr>
        <w:t xml:space="preserve">ой главе дана </w:t>
      </w:r>
      <w:r w:rsidR="0066638F">
        <w:rPr>
          <w:rFonts w:ascii="Times New Roman" w:hAnsi="Times New Roman" w:cs="Times New Roman"/>
          <w:spacing w:val="-6"/>
          <w:sz w:val="28"/>
          <w:szCs w:val="28"/>
          <w:lang w:eastAsia="en-US"/>
        </w:rPr>
        <w:t xml:space="preserve">краткая </w:t>
      </w:r>
      <w:r w:rsidR="0066638F" w:rsidRPr="0066638F">
        <w:rPr>
          <w:rFonts w:ascii="Times New Roman" w:hAnsi="Times New Roman" w:cs="Times New Roman"/>
          <w:spacing w:val="-6"/>
          <w:sz w:val="28"/>
          <w:szCs w:val="28"/>
          <w:lang w:eastAsia="en-US"/>
        </w:rPr>
        <w:t>организационно-экономическ</w:t>
      </w:r>
      <w:r w:rsidR="0066638F">
        <w:rPr>
          <w:rFonts w:ascii="Times New Roman" w:hAnsi="Times New Roman" w:cs="Times New Roman"/>
          <w:spacing w:val="-6"/>
          <w:sz w:val="28"/>
          <w:szCs w:val="28"/>
          <w:lang w:eastAsia="en-US"/>
        </w:rPr>
        <w:t xml:space="preserve">ая </w:t>
      </w:r>
      <w:r w:rsidR="0066638F" w:rsidRPr="0066638F">
        <w:rPr>
          <w:rFonts w:ascii="Times New Roman" w:hAnsi="Times New Roman" w:cs="Times New Roman"/>
          <w:spacing w:val="-6"/>
          <w:sz w:val="28"/>
          <w:szCs w:val="28"/>
          <w:lang w:eastAsia="en-US"/>
        </w:rPr>
        <w:t>характеристик</w:t>
      </w:r>
      <w:r w:rsidR="0066638F">
        <w:rPr>
          <w:rFonts w:ascii="Times New Roman" w:hAnsi="Times New Roman" w:cs="Times New Roman"/>
          <w:spacing w:val="-6"/>
          <w:sz w:val="28"/>
          <w:szCs w:val="28"/>
          <w:lang w:eastAsia="en-US"/>
        </w:rPr>
        <w:t xml:space="preserve">а </w:t>
      </w:r>
      <w:r w:rsidR="0066638F">
        <w:rPr>
          <w:rFonts w:ascii="Times New Roman" w:hAnsi="Times New Roman" w:cs="Times New Roman"/>
          <w:spacing w:val="-6"/>
          <w:sz w:val="28"/>
          <w:szCs w:val="28"/>
          <w:lang w:eastAsia="en-US"/>
        </w:rPr>
        <w:lastRenderedPageBreak/>
        <w:t>деятельности банка, а также п</w:t>
      </w:r>
      <w:r w:rsidR="0066638F" w:rsidRPr="0066638F">
        <w:rPr>
          <w:rFonts w:ascii="Times New Roman" w:hAnsi="Times New Roman" w:cs="Times New Roman"/>
          <w:spacing w:val="-6"/>
          <w:sz w:val="28"/>
          <w:szCs w:val="28"/>
          <w:lang w:eastAsia="en-US"/>
        </w:rPr>
        <w:t>рове</w:t>
      </w:r>
      <w:r w:rsidR="0066638F">
        <w:rPr>
          <w:rFonts w:ascii="Times New Roman" w:hAnsi="Times New Roman" w:cs="Times New Roman"/>
          <w:spacing w:val="-6"/>
          <w:sz w:val="28"/>
          <w:szCs w:val="28"/>
          <w:lang w:eastAsia="en-US"/>
        </w:rPr>
        <w:t>дены</w:t>
      </w:r>
      <w:r w:rsidR="0066638F" w:rsidRPr="0066638F">
        <w:rPr>
          <w:rFonts w:ascii="Times New Roman" w:hAnsi="Times New Roman" w:cs="Times New Roman"/>
          <w:spacing w:val="-6"/>
          <w:sz w:val="28"/>
          <w:szCs w:val="28"/>
          <w:lang w:eastAsia="en-US"/>
        </w:rPr>
        <w:t xml:space="preserve"> анализ состава, структуры и качества пассивов и активов банка, соблюдения устан</w:t>
      </w:r>
      <w:r w:rsidR="0066638F">
        <w:rPr>
          <w:rFonts w:ascii="Times New Roman" w:hAnsi="Times New Roman" w:cs="Times New Roman"/>
          <w:spacing w:val="-6"/>
          <w:sz w:val="28"/>
          <w:szCs w:val="28"/>
          <w:lang w:eastAsia="en-US"/>
        </w:rPr>
        <w:t xml:space="preserve">овленных нормативов ликвидности, </w:t>
      </w:r>
      <w:r w:rsidR="0066638F" w:rsidRPr="0066638F">
        <w:rPr>
          <w:rFonts w:ascii="Times New Roman" w:hAnsi="Times New Roman" w:cs="Times New Roman"/>
          <w:spacing w:val="-6"/>
          <w:sz w:val="28"/>
          <w:szCs w:val="28"/>
          <w:lang w:eastAsia="en-US"/>
        </w:rPr>
        <w:t>анализ финансовых результатов деятельности банка</w:t>
      </w:r>
      <w:r w:rsidR="0066638F">
        <w:rPr>
          <w:rFonts w:ascii="Times New Roman" w:hAnsi="Times New Roman" w:cs="Times New Roman"/>
          <w:spacing w:val="-6"/>
          <w:sz w:val="28"/>
          <w:szCs w:val="28"/>
          <w:lang w:eastAsia="en-US"/>
        </w:rPr>
        <w:t>.</w:t>
      </w:r>
    </w:p>
    <w:p w:rsidR="00672B48" w:rsidRPr="00672B48" w:rsidRDefault="00672B48" w:rsidP="00770B0B">
      <w:pPr>
        <w:widowControl w:val="0"/>
        <w:spacing w:line="360" w:lineRule="auto"/>
        <w:ind w:firstLine="709"/>
        <w:jc w:val="both"/>
        <w:rPr>
          <w:rFonts w:ascii="Times New Roman" w:hAnsi="Times New Roman" w:cs="Times New Roman"/>
          <w:spacing w:val="-6"/>
          <w:sz w:val="28"/>
          <w:szCs w:val="28"/>
          <w:lang w:eastAsia="en-US"/>
        </w:rPr>
      </w:pPr>
      <w:r w:rsidRPr="00672B48">
        <w:rPr>
          <w:rFonts w:ascii="Times New Roman" w:hAnsi="Times New Roman" w:cs="Times New Roman"/>
          <w:spacing w:val="-6"/>
          <w:sz w:val="28"/>
          <w:szCs w:val="28"/>
          <w:lang w:eastAsia="en-US"/>
        </w:rPr>
        <w:t xml:space="preserve">В </w:t>
      </w:r>
      <w:r w:rsidR="0066638F">
        <w:rPr>
          <w:rFonts w:ascii="Times New Roman" w:hAnsi="Times New Roman" w:cs="Times New Roman"/>
          <w:spacing w:val="-6"/>
          <w:sz w:val="28"/>
          <w:szCs w:val="28"/>
          <w:lang w:eastAsia="en-US"/>
        </w:rPr>
        <w:t>3-</w:t>
      </w:r>
      <w:r w:rsidRPr="00672B48">
        <w:rPr>
          <w:rFonts w:ascii="Times New Roman" w:hAnsi="Times New Roman" w:cs="Times New Roman"/>
          <w:spacing w:val="-6"/>
          <w:sz w:val="28"/>
          <w:szCs w:val="28"/>
          <w:lang w:eastAsia="en-US"/>
        </w:rPr>
        <w:t xml:space="preserve">ей главе работы </w:t>
      </w:r>
      <w:r w:rsidR="0066638F">
        <w:rPr>
          <w:rFonts w:ascii="Times New Roman" w:hAnsi="Times New Roman" w:cs="Times New Roman"/>
          <w:spacing w:val="-6"/>
          <w:sz w:val="28"/>
          <w:szCs w:val="28"/>
          <w:lang w:eastAsia="en-US"/>
        </w:rPr>
        <w:t>р</w:t>
      </w:r>
      <w:r w:rsidR="0066638F" w:rsidRPr="0066638F">
        <w:rPr>
          <w:rFonts w:ascii="Times New Roman" w:hAnsi="Times New Roman" w:cs="Times New Roman"/>
          <w:spacing w:val="-6"/>
          <w:sz w:val="28"/>
          <w:szCs w:val="28"/>
          <w:lang w:eastAsia="en-US"/>
        </w:rPr>
        <w:t>азработа</w:t>
      </w:r>
      <w:r w:rsidR="0066638F">
        <w:rPr>
          <w:rFonts w:ascii="Times New Roman" w:hAnsi="Times New Roman" w:cs="Times New Roman"/>
          <w:spacing w:val="-6"/>
          <w:sz w:val="28"/>
          <w:szCs w:val="28"/>
          <w:lang w:eastAsia="en-US"/>
        </w:rPr>
        <w:t>ны</w:t>
      </w:r>
      <w:r w:rsidR="0066638F" w:rsidRPr="0066638F">
        <w:rPr>
          <w:rFonts w:ascii="Times New Roman" w:hAnsi="Times New Roman" w:cs="Times New Roman"/>
          <w:spacing w:val="-6"/>
          <w:sz w:val="28"/>
          <w:szCs w:val="28"/>
          <w:lang w:eastAsia="en-US"/>
        </w:rPr>
        <w:t xml:space="preserve"> мероприятия по улучшению финансового состояния АО «СМП Банк»</w:t>
      </w:r>
      <w:r w:rsidR="0066638F">
        <w:rPr>
          <w:rFonts w:ascii="Times New Roman" w:hAnsi="Times New Roman" w:cs="Times New Roman"/>
          <w:spacing w:val="-6"/>
          <w:sz w:val="28"/>
          <w:szCs w:val="28"/>
          <w:lang w:eastAsia="en-US"/>
        </w:rPr>
        <w:t xml:space="preserve"> и дана оценка эффективности предложенных мероприятий</w:t>
      </w:r>
      <w:r w:rsidRPr="00672B48">
        <w:rPr>
          <w:rFonts w:ascii="Times New Roman" w:hAnsi="Times New Roman" w:cs="Times New Roman"/>
          <w:spacing w:val="-6"/>
          <w:sz w:val="28"/>
          <w:szCs w:val="28"/>
          <w:lang w:eastAsia="en-US"/>
        </w:rPr>
        <w:t>.</w:t>
      </w:r>
    </w:p>
    <w:p w:rsidR="00672B48" w:rsidRDefault="00672B48" w:rsidP="00B37BB8">
      <w:pPr>
        <w:widowControl w:val="0"/>
        <w:spacing w:line="360" w:lineRule="auto"/>
        <w:ind w:firstLine="709"/>
        <w:jc w:val="both"/>
        <w:rPr>
          <w:rFonts w:ascii="Times New Roman" w:hAnsi="Times New Roman" w:cs="Times New Roman"/>
          <w:spacing w:val="-6"/>
          <w:sz w:val="28"/>
          <w:szCs w:val="28"/>
          <w:lang w:eastAsia="en-US"/>
        </w:rPr>
      </w:pPr>
      <w:r w:rsidRPr="00672B48">
        <w:rPr>
          <w:rFonts w:ascii="Times New Roman" w:hAnsi="Times New Roman" w:cs="Times New Roman"/>
          <w:spacing w:val="-6"/>
          <w:sz w:val="28"/>
          <w:szCs w:val="28"/>
          <w:lang w:eastAsia="en-US"/>
        </w:rPr>
        <w:t>В заключении излагаются основные выводы и рекомендации, сделанные в работе.</w:t>
      </w:r>
    </w:p>
    <w:p w:rsidR="00BD33CE" w:rsidRPr="00B37BB8" w:rsidRDefault="00BD33CE" w:rsidP="00B37BB8">
      <w:pPr>
        <w:widowControl w:val="0"/>
        <w:spacing w:line="360" w:lineRule="auto"/>
        <w:ind w:firstLine="709"/>
        <w:jc w:val="both"/>
        <w:rPr>
          <w:rFonts w:ascii="Times New Roman" w:hAnsi="Times New Roman" w:cs="Times New Roman"/>
          <w:spacing w:val="-6"/>
          <w:sz w:val="28"/>
          <w:szCs w:val="28"/>
          <w:lang w:eastAsia="en-US"/>
        </w:rPr>
      </w:pPr>
    </w:p>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66638F"/>
    <w:p w:rsidR="003E1944" w:rsidRDefault="003E1944" w:rsidP="003E1944">
      <w:pPr>
        <w:widowControl w:val="0"/>
        <w:spacing w:line="360" w:lineRule="auto"/>
        <w:jc w:val="center"/>
        <w:rPr>
          <w:rFonts w:ascii="Times New Roman" w:eastAsia="Times New Roman" w:hAnsi="Times New Roman"/>
          <w:sz w:val="28"/>
          <w:szCs w:val="28"/>
        </w:rPr>
      </w:pPr>
      <w:r w:rsidRPr="0096261E">
        <w:rPr>
          <w:rFonts w:ascii="Times New Roman" w:eastAsia="Times New Roman" w:hAnsi="Times New Roman"/>
          <w:sz w:val="28"/>
          <w:szCs w:val="28"/>
        </w:rPr>
        <w:lastRenderedPageBreak/>
        <w:t>ГЛАВА 1. ТЕОРЕТИЧЕСКИЕ АСПЕКТЫ АНАЛИЗА ФИНАНСОВОГО СОСТОЯНИЯ БАНКА</w:t>
      </w:r>
    </w:p>
    <w:p w:rsidR="003E1944" w:rsidRPr="0096261E" w:rsidRDefault="003E1944" w:rsidP="00B634E5">
      <w:pPr>
        <w:widowControl w:val="0"/>
        <w:spacing w:line="360" w:lineRule="auto"/>
        <w:jc w:val="center"/>
        <w:rPr>
          <w:rFonts w:ascii="Times New Roman" w:eastAsia="Times New Roman" w:hAnsi="Times New Roman"/>
          <w:sz w:val="28"/>
          <w:szCs w:val="28"/>
        </w:rPr>
      </w:pPr>
    </w:p>
    <w:p w:rsidR="003E1944" w:rsidRPr="00000B2B" w:rsidRDefault="003E1944" w:rsidP="00000B2B">
      <w:pPr>
        <w:pStyle w:val="a7"/>
        <w:widowControl w:val="0"/>
        <w:numPr>
          <w:ilvl w:val="1"/>
          <w:numId w:val="1"/>
        </w:numPr>
        <w:spacing w:line="360" w:lineRule="auto"/>
        <w:jc w:val="center"/>
        <w:rPr>
          <w:rFonts w:ascii="Times New Roman" w:eastAsia="Times New Roman" w:hAnsi="Times New Roman"/>
          <w:sz w:val="28"/>
          <w:szCs w:val="28"/>
        </w:rPr>
      </w:pPr>
      <w:r w:rsidRPr="00000B2B">
        <w:rPr>
          <w:rFonts w:ascii="Times New Roman" w:eastAsia="Times New Roman" w:hAnsi="Times New Roman"/>
          <w:sz w:val="28"/>
          <w:szCs w:val="28"/>
        </w:rPr>
        <w:t>Цель, задачи и виды анализа финансового состояния банка. Факторы, определяющие финансовое состояние банка</w:t>
      </w:r>
    </w:p>
    <w:p w:rsidR="00000B2B" w:rsidRDefault="00000B2B" w:rsidP="00B634E5">
      <w:pPr>
        <w:widowControl w:val="0"/>
        <w:spacing w:line="360" w:lineRule="auto"/>
        <w:jc w:val="center"/>
        <w:rPr>
          <w:rFonts w:ascii="Times New Roman" w:eastAsia="Times New Roman" w:hAnsi="Times New Roman"/>
          <w:sz w:val="28"/>
          <w:szCs w:val="28"/>
        </w:rPr>
      </w:pPr>
    </w:p>
    <w:p w:rsidR="005659BD" w:rsidRPr="002703FD" w:rsidRDefault="0082788E"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2703FD">
        <w:rPr>
          <w:rStyle w:val="tlid-translation"/>
          <w:rFonts w:ascii="Times New Roman" w:hAnsi="Times New Roman" w:cs="Times New Roman"/>
          <w:sz w:val="28"/>
          <w:szCs w:val="28"/>
        </w:rPr>
        <w:t>Термин «анализ» происходит от греческого слова «analyzis»</w:t>
      </w:r>
      <w:r w:rsidR="00146410" w:rsidRPr="002703FD">
        <w:rPr>
          <w:rStyle w:val="tlid-translation"/>
          <w:rFonts w:ascii="Times New Roman" w:hAnsi="Times New Roman" w:cs="Times New Roman"/>
          <w:sz w:val="28"/>
          <w:szCs w:val="28"/>
        </w:rPr>
        <w:t xml:space="preserve">, что </w:t>
      </w:r>
      <w:r w:rsidRPr="002703FD">
        <w:rPr>
          <w:rStyle w:val="tlid-translation"/>
          <w:rFonts w:ascii="Times New Roman" w:hAnsi="Times New Roman" w:cs="Times New Roman"/>
          <w:sz w:val="28"/>
          <w:szCs w:val="28"/>
        </w:rPr>
        <w:t xml:space="preserve">в переводе означает </w:t>
      </w:r>
      <w:r w:rsidR="00146410" w:rsidRPr="002703FD">
        <w:rPr>
          <w:rStyle w:val="tlid-translation"/>
          <w:rFonts w:ascii="Times New Roman" w:hAnsi="Times New Roman" w:cs="Times New Roman"/>
          <w:sz w:val="28"/>
          <w:szCs w:val="28"/>
        </w:rPr>
        <w:t>«</w:t>
      </w:r>
      <w:r w:rsidRPr="002703FD">
        <w:rPr>
          <w:rStyle w:val="tlid-translation"/>
          <w:rFonts w:ascii="Times New Roman" w:hAnsi="Times New Roman" w:cs="Times New Roman"/>
          <w:sz w:val="28"/>
          <w:szCs w:val="28"/>
        </w:rPr>
        <w:t>разделяю</w:t>
      </w:r>
      <w:r w:rsidR="00146410" w:rsidRPr="002703FD">
        <w:rPr>
          <w:rStyle w:val="tlid-translation"/>
          <w:rFonts w:ascii="Times New Roman" w:hAnsi="Times New Roman" w:cs="Times New Roman"/>
          <w:sz w:val="28"/>
          <w:szCs w:val="28"/>
        </w:rPr>
        <w:t>»</w:t>
      </w:r>
      <w:r w:rsidRPr="002703FD">
        <w:rPr>
          <w:rStyle w:val="tlid-translation"/>
          <w:rFonts w:ascii="Times New Roman" w:hAnsi="Times New Roman" w:cs="Times New Roman"/>
          <w:sz w:val="28"/>
          <w:szCs w:val="28"/>
        </w:rPr>
        <w:t>,</w:t>
      </w:r>
      <w:r w:rsidR="00146410" w:rsidRPr="002703FD">
        <w:rPr>
          <w:rFonts w:ascii="Times New Roman" w:hAnsi="Times New Roman" w:cs="Times New Roman"/>
          <w:sz w:val="28"/>
          <w:szCs w:val="28"/>
        </w:rPr>
        <w:t xml:space="preserve"> </w:t>
      </w:r>
      <w:r w:rsidR="00146410" w:rsidRPr="002703FD">
        <w:rPr>
          <w:rStyle w:val="tlid-translation"/>
          <w:rFonts w:ascii="Times New Roman" w:hAnsi="Times New Roman" w:cs="Times New Roman"/>
          <w:sz w:val="28"/>
          <w:szCs w:val="28"/>
        </w:rPr>
        <w:t>«р</w:t>
      </w:r>
      <w:r w:rsidRPr="002703FD">
        <w:rPr>
          <w:rStyle w:val="tlid-translation"/>
          <w:rFonts w:ascii="Times New Roman" w:hAnsi="Times New Roman" w:cs="Times New Roman"/>
          <w:sz w:val="28"/>
          <w:szCs w:val="28"/>
        </w:rPr>
        <w:t>асчленяю</w:t>
      </w:r>
      <w:r w:rsidR="00146410" w:rsidRPr="002703FD">
        <w:rPr>
          <w:rStyle w:val="tlid-translation"/>
          <w:rFonts w:ascii="Times New Roman" w:hAnsi="Times New Roman" w:cs="Times New Roman"/>
          <w:sz w:val="28"/>
          <w:szCs w:val="28"/>
        </w:rPr>
        <w:t>»</w:t>
      </w:r>
      <w:r w:rsidRPr="002703FD">
        <w:rPr>
          <w:rStyle w:val="tlid-translation"/>
          <w:rFonts w:ascii="Times New Roman" w:hAnsi="Times New Roman" w:cs="Times New Roman"/>
          <w:sz w:val="28"/>
          <w:szCs w:val="28"/>
        </w:rPr>
        <w:t>. Итак, анализ - это метод научного исследования явлений и процессов, в основе которого</w:t>
      </w:r>
      <w:r w:rsidR="005B2DFE">
        <w:rPr>
          <w:rFonts w:ascii="Times New Roman" w:hAnsi="Times New Roman" w:cs="Times New Roman"/>
          <w:sz w:val="28"/>
          <w:szCs w:val="28"/>
        </w:rPr>
        <w:t xml:space="preserve"> </w:t>
      </w:r>
      <w:r w:rsidRPr="002703FD">
        <w:rPr>
          <w:rStyle w:val="tlid-translation"/>
          <w:rFonts w:ascii="Times New Roman" w:hAnsi="Times New Roman" w:cs="Times New Roman"/>
          <w:sz w:val="28"/>
          <w:szCs w:val="28"/>
        </w:rPr>
        <w:t>лежит изучение составных частей, элементов исследуемой системы. В наше время возрастает роль</w:t>
      </w:r>
      <w:r w:rsidR="00005F8F" w:rsidRPr="002703FD">
        <w:rPr>
          <w:rFonts w:ascii="Times New Roman" w:hAnsi="Times New Roman" w:cs="Times New Roman"/>
          <w:sz w:val="28"/>
          <w:szCs w:val="28"/>
        </w:rPr>
        <w:t xml:space="preserve"> </w:t>
      </w:r>
      <w:r w:rsidRPr="002703FD">
        <w:rPr>
          <w:rStyle w:val="tlid-translation"/>
          <w:rFonts w:ascii="Times New Roman" w:hAnsi="Times New Roman" w:cs="Times New Roman"/>
          <w:sz w:val="28"/>
          <w:szCs w:val="28"/>
        </w:rPr>
        <w:t xml:space="preserve">и значение анализа </w:t>
      </w:r>
      <w:r w:rsidR="00005F8F" w:rsidRPr="002703FD">
        <w:rPr>
          <w:rStyle w:val="tlid-translation"/>
          <w:rFonts w:ascii="Times New Roman" w:hAnsi="Times New Roman" w:cs="Times New Roman"/>
          <w:sz w:val="28"/>
          <w:szCs w:val="28"/>
        </w:rPr>
        <w:t>финансового состояния банка</w:t>
      </w:r>
      <w:r w:rsidRPr="002703FD">
        <w:rPr>
          <w:rStyle w:val="tlid-translation"/>
          <w:rFonts w:ascii="Times New Roman" w:hAnsi="Times New Roman" w:cs="Times New Roman"/>
          <w:sz w:val="28"/>
          <w:szCs w:val="28"/>
        </w:rPr>
        <w:t>. Регулярное проведение банком анализа своей деятельности</w:t>
      </w:r>
      <w:r w:rsidR="005B2DFE">
        <w:rPr>
          <w:rFonts w:ascii="Times New Roman" w:hAnsi="Times New Roman" w:cs="Times New Roman"/>
          <w:sz w:val="28"/>
          <w:szCs w:val="28"/>
        </w:rPr>
        <w:t xml:space="preserve"> </w:t>
      </w:r>
      <w:r w:rsidRPr="002703FD">
        <w:rPr>
          <w:rStyle w:val="tlid-translation"/>
          <w:rFonts w:ascii="Times New Roman" w:hAnsi="Times New Roman" w:cs="Times New Roman"/>
          <w:sz w:val="28"/>
          <w:szCs w:val="28"/>
        </w:rPr>
        <w:t xml:space="preserve">позволяет ему эффективно управлять активными и пассивными операциями для максимизации </w:t>
      </w:r>
      <w:r w:rsidR="005659BD" w:rsidRPr="002703FD">
        <w:rPr>
          <w:rStyle w:val="tlid-translation"/>
          <w:rFonts w:ascii="Times New Roman" w:hAnsi="Times New Roman" w:cs="Times New Roman"/>
          <w:sz w:val="28"/>
          <w:szCs w:val="28"/>
        </w:rPr>
        <w:t>деятельности</w:t>
      </w:r>
      <w:r w:rsidRPr="002703FD">
        <w:rPr>
          <w:rStyle w:val="tlid-translation"/>
          <w:rFonts w:ascii="Times New Roman" w:hAnsi="Times New Roman" w:cs="Times New Roman"/>
          <w:sz w:val="28"/>
          <w:szCs w:val="28"/>
        </w:rPr>
        <w:t xml:space="preserve"> и обеспечения стабильного фи</w:t>
      </w:r>
      <w:r w:rsidR="005659BD" w:rsidRPr="002703FD">
        <w:rPr>
          <w:rStyle w:val="tlid-translation"/>
          <w:rFonts w:ascii="Times New Roman" w:hAnsi="Times New Roman" w:cs="Times New Roman"/>
          <w:sz w:val="28"/>
          <w:szCs w:val="28"/>
        </w:rPr>
        <w:t xml:space="preserve">нансового состояния. </w:t>
      </w:r>
      <w:r w:rsidRPr="002703FD">
        <w:rPr>
          <w:rStyle w:val="tlid-translation"/>
          <w:rFonts w:ascii="Times New Roman" w:hAnsi="Times New Roman" w:cs="Times New Roman"/>
          <w:sz w:val="28"/>
          <w:szCs w:val="28"/>
        </w:rPr>
        <w:t>Это особенно важно в современных условиях, когда</w:t>
      </w:r>
      <w:r w:rsidR="00881D08" w:rsidRPr="002703FD">
        <w:rPr>
          <w:rFonts w:ascii="Times New Roman" w:hAnsi="Times New Roman" w:cs="Times New Roman"/>
          <w:sz w:val="28"/>
          <w:szCs w:val="28"/>
        </w:rPr>
        <w:t xml:space="preserve"> </w:t>
      </w:r>
      <w:r w:rsidRPr="002703FD">
        <w:rPr>
          <w:rStyle w:val="tlid-translation"/>
          <w:rFonts w:ascii="Times New Roman" w:hAnsi="Times New Roman" w:cs="Times New Roman"/>
          <w:sz w:val="28"/>
          <w:szCs w:val="28"/>
        </w:rPr>
        <w:t>обострилось соперничество банков и небанковских финансово-кредит</w:t>
      </w:r>
      <w:r w:rsidR="005659BD" w:rsidRPr="002703FD">
        <w:rPr>
          <w:rStyle w:val="tlid-translation"/>
          <w:rFonts w:ascii="Times New Roman" w:hAnsi="Times New Roman" w:cs="Times New Roman"/>
          <w:sz w:val="28"/>
          <w:szCs w:val="28"/>
        </w:rPr>
        <w:t>ных учреждений, исполняющих банковские</w:t>
      </w:r>
      <w:r w:rsidRPr="002703FD">
        <w:rPr>
          <w:rStyle w:val="tlid-translation"/>
          <w:rFonts w:ascii="Times New Roman" w:hAnsi="Times New Roman" w:cs="Times New Roman"/>
          <w:sz w:val="28"/>
          <w:szCs w:val="28"/>
        </w:rPr>
        <w:t xml:space="preserve"> операции, а также операции, которые банки не имеют права выполнять (страховые услуги, операции с</w:t>
      </w:r>
      <w:r w:rsidR="00881D08" w:rsidRPr="002703FD">
        <w:rPr>
          <w:rFonts w:ascii="Times New Roman" w:hAnsi="Times New Roman" w:cs="Times New Roman"/>
          <w:sz w:val="28"/>
          <w:szCs w:val="28"/>
        </w:rPr>
        <w:t xml:space="preserve"> </w:t>
      </w:r>
      <w:r w:rsidRPr="002703FD">
        <w:rPr>
          <w:rStyle w:val="tlid-translation"/>
          <w:rFonts w:ascii="Times New Roman" w:hAnsi="Times New Roman" w:cs="Times New Roman"/>
          <w:sz w:val="28"/>
          <w:szCs w:val="28"/>
        </w:rPr>
        <w:t>недвижимостью и др.) в соответствии с законодательством</w:t>
      </w:r>
      <w:r w:rsidR="002703FD" w:rsidRPr="002703FD">
        <w:rPr>
          <w:rFonts w:ascii="Times New Roman" w:hAnsi="Times New Roman" w:cs="Times New Roman"/>
          <w:sz w:val="28"/>
          <w:szCs w:val="28"/>
          <w:vertAlign w:val="superscript"/>
          <w:lang w:eastAsia="en-US"/>
        </w:rPr>
        <w:footnoteReference w:id="1"/>
      </w:r>
      <w:r w:rsidRPr="002703FD">
        <w:rPr>
          <w:rStyle w:val="tlid-translation"/>
          <w:rFonts w:ascii="Times New Roman" w:hAnsi="Times New Roman" w:cs="Times New Roman"/>
          <w:sz w:val="28"/>
          <w:szCs w:val="28"/>
        </w:rPr>
        <w:t xml:space="preserve">. </w:t>
      </w:r>
    </w:p>
    <w:p w:rsidR="005659BD" w:rsidRPr="002703FD" w:rsidRDefault="0082788E"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2703FD">
        <w:rPr>
          <w:rStyle w:val="tlid-translation"/>
          <w:rFonts w:ascii="Times New Roman" w:hAnsi="Times New Roman" w:cs="Times New Roman"/>
          <w:sz w:val="28"/>
          <w:szCs w:val="28"/>
        </w:rPr>
        <w:t xml:space="preserve">В отечественной экономической литературе пока </w:t>
      </w:r>
      <w:r w:rsidR="005659BD" w:rsidRPr="002703FD">
        <w:rPr>
          <w:rStyle w:val="tlid-translation"/>
          <w:rFonts w:ascii="Times New Roman" w:hAnsi="Times New Roman" w:cs="Times New Roman"/>
          <w:sz w:val="28"/>
          <w:szCs w:val="28"/>
        </w:rPr>
        <w:t xml:space="preserve">нет </w:t>
      </w:r>
      <w:r w:rsidRPr="002703FD">
        <w:rPr>
          <w:rStyle w:val="tlid-translation"/>
          <w:rFonts w:ascii="Times New Roman" w:hAnsi="Times New Roman" w:cs="Times New Roman"/>
          <w:sz w:val="28"/>
          <w:szCs w:val="28"/>
        </w:rPr>
        <w:t xml:space="preserve">единого подхода к анализу </w:t>
      </w:r>
      <w:r w:rsidR="005659BD" w:rsidRPr="002703FD">
        <w:rPr>
          <w:rStyle w:val="tlid-translation"/>
          <w:rFonts w:ascii="Times New Roman" w:hAnsi="Times New Roman" w:cs="Times New Roman"/>
          <w:sz w:val="28"/>
          <w:szCs w:val="28"/>
        </w:rPr>
        <w:t>финансового состояния</w:t>
      </w:r>
      <w:r w:rsidRPr="002703FD">
        <w:rPr>
          <w:rStyle w:val="tlid-translation"/>
          <w:rFonts w:ascii="Times New Roman" w:hAnsi="Times New Roman" w:cs="Times New Roman"/>
          <w:sz w:val="28"/>
          <w:szCs w:val="28"/>
        </w:rPr>
        <w:t xml:space="preserve"> банка. В этой ситуации особую актуальность</w:t>
      </w:r>
      <w:r w:rsidRPr="002703FD">
        <w:rPr>
          <w:rFonts w:ascii="Times New Roman" w:hAnsi="Times New Roman" w:cs="Times New Roman"/>
          <w:sz w:val="28"/>
          <w:szCs w:val="28"/>
        </w:rPr>
        <w:br/>
      </w:r>
      <w:r w:rsidRPr="002703FD">
        <w:rPr>
          <w:rStyle w:val="tlid-translation"/>
          <w:rFonts w:ascii="Times New Roman" w:hAnsi="Times New Roman" w:cs="Times New Roman"/>
          <w:sz w:val="28"/>
          <w:szCs w:val="28"/>
        </w:rPr>
        <w:t>приобретают исследования финансового состояния банка.</w:t>
      </w:r>
    </w:p>
    <w:p w:rsidR="001C7A67" w:rsidRPr="002703FD" w:rsidRDefault="0082788E"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2703FD">
        <w:rPr>
          <w:rStyle w:val="tlid-translation"/>
          <w:rFonts w:ascii="Times New Roman" w:hAnsi="Times New Roman" w:cs="Times New Roman"/>
          <w:sz w:val="28"/>
          <w:szCs w:val="28"/>
        </w:rPr>
        <w:t xml:space="preserve">Обзор отечественной </w:t>
      </w:r>
      <w:r w:rsidR="00522DD3" w:rsidRPr="002703FD">
        <w:rPr>
          <w:rStyle w:val="tlid-translation"/>
          <w:rFonts w:ascii="Times New Roman" w:hAnsi="Times New Roman" w:cs="Times New Roman"/>
          <w:sz w:val="28"/>
          <w:szCs w:val="28"/>
        </w:rPr>
        <w:t xml:space="preserve">экономической </w:t>
      </w:r>
      <w:r w:rsidRPr="002703FD">
        <w:rPr>
          <w:rStyle w:val="tlid-translation"/>
          <w:rFonts w:ascii="Times New Roman" w:hAnsi="Times New Roman" w:cs="Times New Roman"/>
          <w:sz w:val="28"/>
          <w:szCs w:val="28"/>
        </w:rPr>
        <w:t xml:space="preserve">литературы свидетельствует о том, что нет единого мнения относительно определения понятия </w:t>
      </w:r>
      <w:r w:rsidR="00070C29" w:rsidRPr="002703FD">
        <w:rPr>
          <w:rStyle w:val="tlid-translation"/>
          <w:rFonts w:ascii="Times New Roman" w:hAnsi="Times New Roman" w:cs="Times New Roman"/>
          <w:sz w:val="28"/>
          <w:szCs w:val="28"/>
        </w:rPr>
        <w:t>«</w:t>
      </w:r>
      <w:r w:rsidRPr="002703FD">
        <w:rPr>
          <w:rStyle w:val="tlid-translation"/>
          <w:rFonts w:ascii="Times New Roman" w:hAnsi="Times New Roman" w:cs="Times New Roman"/>
          <w:sz w:val="28"/>
          <w:szCs w:val="28"/>
        </w:rPr>
        <w:t>финансовое состояние</w:t>
      </w:r>
      <w:r w:rsidR="00070C29" w:rsidRPr="002703FD">
        <w:rPr>
          <w:rFonts w:ascii="Times New Roman" w:hAnsi="Times New Roman" w:cs="Times New Roman"/>
          <w:sz w:val="28"/>
          <w:szCs w:val="28"/>
        </w:rPr>
        <w:t xml:space="preserve"> </w:t>
      </w:r>
      <w:r w:rsidR="00070C29" w:rsidRPr="002703FD">
        <w:rPr>
          <w:rStyle w:val="tlid-translation"/>
          <w:rFonts w:ascii="Times New Roman" w:hAnsi="Times New Roman" w:cs="Times New Roman"/>
          <w:sz w:val="28"/>
          <w:szCs w:val="28"/>
        </w:rPr>
        <w:t>банка»</w:t>
      </w:r>
      <w:r w:rsidRPr="002703FD">
        <w:rPr>
          <w:rStyle w:val="tlid-translation"/>
          <w:rFonts w:ascii="Times New Roman" w:hAnsi="Times New Roman" w:cs="Times New Roman"/>
          <w:sz w:val="28"/>
          <w:szCs w:val="28"/>
        </w:rPr>
        <w:t>.</w:t>
      </w:r>
    </w:p>
    <w:p w:rsidR="00D5069E" w:rsidRPr="002703FD" w:rsidRDefault="00070C29"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2703FD">
        <w:rPr>
          <w:rStyle w:val="tlid-translation"/>
          <w:rFonts w:ascii="Times New Roman" w:hAnsi="Times New Roman" w:cs="Times New Roman"/>
          <w:sz w:val="28"/>
          <w:szCs w:val="28"/>
        </w:rPr>
        <w:t>Финансовое состояние банка определяется наличием у него финансовых ресурсов,</w:t>
      </w:r>
      <w:r w:rsidR="00D5069E" w:rsidRPr="002703FD">
        <w:rPr>
          <w:rFonts w:ascii="Times New Roman" w:hAnsi="Times New Roman" w:cs="Times New Roman"/>
          <w:sz w:val="28"/>
          <w:szCs w:val="28"/>
        </w:rPr>
        <w:t xml:space="preserve"> </w:t>
      </w:r>
      <w:r w:rsidRPr="002703FD">
        <w:rPr>
          <w:rStyle w:val="tlid-translation"/>
          <w:rFonts w:ascii="Times New Roman" w:hAnsi="Times New Roman" w:cs="Times New Roman"/>
          <w:sz w:val="28"/>
          <w:szCs w:val="28"/>
        </w:rPr>
        <w:t>обеспеченностью денежными ресурсами, необходимыми для деятельности, поддержки</w:t>
      </w:r>
      <w:r w:rsidR="00D5069E" w:rsidRPr="002703FD">
        <w:rPr>
          <w:rFonts w:ascii="Times New Roman" w:hAnsi="Times New Roman" w:cs="Times New Roman"/>
          <w:sz w:val="28"/>
          <w:szCs w:val="28"/>
        </w:rPr>
        <w:t xml:space="preserve"> </w:t>
      </w:r>
      <w:r w:rsidRPr="002703FD">
        <w:rPr>
          <w:rStyle w:val="tlid-translation"/>
          <w:rFonts w:ascii="Times New Roman" w:hAnsi="Times New Roman" w:cs="Times New Roman"/>
          <w:sz w:val="28"/>
          <w:szCs w:val="28"/>
        </w:rPr>
        <w:t xml:space="preserve">нормального режима работы, осуществления </w:t>
      </w:r>
      <w:r w:rsidR="00D5069E" w:rsidRPr="002703FD">
        <w:rPr>
          <w:rStyle w:val="tlid-translation"/>
          <w:rFonts w:ascii="Times New Roman" w:hAnsi="Times New Roman" w:cs="Times New Roman"/>
          <w:sz w:val="28"/>
          <w:szCs w:val="28"/>
        </w:rPr>
        <w:lastRenderedPageBreak/>
        <w:t>денежных расчетов с другими экономическими</w:t>
      </w:r>
      <w:r w:rsidRPr="002703FD">
        <w:rPr>
          <w:rStyle w:val="tlid-translation"/>
          <w:rFonts w:ascii="Times New Roman" w:hAnsi="Times New Roman" w:cs="Times New Roman"/>
          <w:sz w:val="28"/>
          <w:szCs w:val="28"/>
        </w:rPr>
        <w:t xml:space="preserve"> субъектами</w:t>
      </w:r>
      <w:r w:rsidR="009E55D6">
        <w:rPr>
          <w:rStyle w:val="aa"/>
          <w:rFonts w:ascii="Times New Roman" w:hAnsi="Times New Roman" w:cs="Times New Roman"/>
          <w:sz w:val="28"/>
          <w:szCs w:val="28"/>
        </w:rPr>
        <w:footnoteReference w:id="2"/>
      </w:r>
      <w:r w:rsidR="00D5069E" w:rsidRPr="002703FD">
        <w:rPr>
          <w:rStyle w:val="tlid-translation"/>
          <w:rFonts w:ascii="Times New Roman" w:hAnsi="Times New Roman" w:cs="Times New Roman"/>
          <w:sz w:val="28"/>
          <w:szCs w:val="28"/>
        </w:rPr>
        <w:t>.</w:t>
      </w:r>
    </w:p>
    <w:p w:rsidR="00D5069E" w:rsidRPr="002703FD" w:rsidRDefault="00D5069E"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2703FD">
        <w:rPr>
          <w:rStyle w:val="tlid-translation"/>
          <w:rFonts w:ascii="Times New Roman" w:hAnsi="Times New Roman" w:cs="Times New Roman"/>
          <w:sz w:val="28"/>
          <w:szCs w:val="28"/>
        </w:rPr>
        <w:t xml:space="preserve">По мнению </w:t>
      </w:r>
      <w:r w:rsidR="002703FD" w:rsidRPr="002703FD">
        <w:rPr>
          <w:rStyle w:val="tlid-translation"/>
          <w:rFonts w:ascii="Times New Roman" w:hAnsi="Times New Roman" w:cs="Times New Roman"/>
          <w:sz w:val="28"/>
          <w:szCs w:val="28"/>
        </w:rPr>
        <w:t>Р.А. Исаева</w:t>
      </w:r>
      <w:r w:rsidR="002703FD" w:rsidRPr="002703FD">
        <w:rPr>
          <w:rFonts w:ascii="Times New Roman" w:hAnsi="Times New Roman" w:cs="Times New Roman"/>
          <w:sz w:val="28"/>
          <w:szCs w:val="28"/>
          <w:vertAlign w:val="superscript"/>
          <w:lang w:eastAsia="en-US"/>
        </w:rPr>
        <w:footnoteReference w:id="3"/>
      </w:r>
      <w:r w:rsidR="00070C29" w:rsidRPr="002703FD">
        <w:rPr>
          <w:rStyle w:val="tlid-translation"/>
          <w:rFonts w:ascii="Times New Roman" w:hAnsi="Times New Roman" w:cs="Times New Roman"/>
          <w:sz w:val="28"/>
          <w:szCs w:val="28"/>
        </w:rPr>
        <w:t xml:space="preserve"> </w:t>
      </w:r>
      <w:r w:rsidRPr="002703FD">
        <w:rPr>
          <w:rStyle w:val="tlid-translation"/>
          <w:rFonts w:ascii="Times New Roman" w:hAnsi="Times New Roman" w:cs="Times New Roman"/>
          <w:sz w:val="28"/>
          <w:szCs w:val="28"/>
        </w:rPr>
        <w:t>ф</w:t>
      </w:r>
      <w:r w:rsidR="00070C29" w:rsidRPr="002703FD">
        <w:rPr>
          <w:rStyle w:val="tlid-translation"/>
          <w:rFonts w:ascii="Times New Roman" w:hAnsi="Times New Roman" w:cs="Times New Roman"/>
          <w:sz w:val="28"/>
          <w:szCs w:val="28"/>
        </w:rPr>
        <w:t xml:space="preserve">инансовое состояние банка - это комплексное понятие, </w:t>
      </w:r>
      <w:r w:rsidRPr="002703FD">
        <w:rPr>
          <w:rStyle w:val="tlid-translation"/>
          <w:rFonts w:ascii="Times New Roman" w:hAnsi="Times New Roman" w:cs="Times New Roman"/>
          <w:sz w:val="28"/>
          <w:szCs w:val="28"/>
        </w:rPr>
        <w:t>которое характеризуется систе</w:t>
      </w:r>
      <w:r w:rsidR="00070C29" w:rsidRPr="002703FD">
        <w:rPr>
          <w:rStyle w:val="tlid-translation"/>
          <w:rFonts w:ascii="Times New Roman" w:hAnsi="Times New Roman" w:cs="Times New Roman"/>
          <w:sz w:val="28"/>
          <w:szCs w:val="28"/>
        </w:rPr>
        <w:t>мо</w:t>
      </w:r>
      <w:r w:rsidRPr="002703FD">
        <w:rPr>
          <w:rStyle w:val="tlid-translation"/>
          <w:rFonts w:ascii="Times New Roman" w:hAnsi="Times New Roman" w:cs="Times New Roman"/>
          <w:sz w:val="28"/>
          <w:szCs w:val="28"/>
        </w:rPr>
        <w:t>й</w:t>
      </w:r>
      <w:r w:rsidR="00070C29" w:rsidRPr="002703FD">
        <w:rPr>
          <w:rStyle w:val="tlid-translation"/>
          <w:rFonts w:ascii="Times New Roman" w:hAnsi="Times New Roman" w:cs="Times New Roman"/>
          <w:sz w:val="28"/>
          <w:szCs w:val="28"/>
        </w:rPr>
        <w:t xml:space="preserve"> показателей, отражающих наличие</w:t>
      </w:r>
      <w:r w:rsidRPr="002703FD">
        <w:rPr>
          <w:rStyle w:val="tlid-translation"/>
          <w:rFonts w:ascii="Times New Roman" w:hAnsi="Times New Roman" w:cs="Times New Roman"/>
          <w:sz w:val="28"/>
          <w:szCs w:val="28"/>
        </w:rPr>
        <w:t>, размещение и использование фи</w:t>
      </w:r>
      <w:r w:rsidR="00070C29" w:rsidRPr="002703FD">
        <w:rPr>
          <w:rStyle w:val="tlid-translation"/>
          <w:rFonts w:ascii="Times New Roman" w:hAnsi="Times New Roman" w:cs="Times New Roman"/>
          <w:sz w:val="28"/>
          <w:szCs w:val="28"/>
        </w:rPr>
        <w:t>нансовых ресурсов</w:t>
      </w:r>
      <w:r w:rsidRPr="002703FD">
        <w:rPr>
          <w:rStyle w:val="tlid-translation"/>
          <w:rFonts w:ascii="Times New Roman" w:hAnsi="Times New Roman" w:cs="Times New Roman"/>
          <w:sz w:val="28"/>
          <w:szCs w:val="28"/>
        </w:rPr>
        <w:t>.</w:t>
      </w:r>
    </w:p>
    <w:p w:rsidR="00D5069E" w:rsidRPr="002703FD" w:rsidRDefault="00D5069E"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2703FD">
        <w:rPr>
          <w:rStyle w:val="tlid-translation"/>
          <w:rFonts w:ascii="Times New Roman" w:hAnsi="Times New Roman" w:cs="Times New Roman"/>
          <w:sz w:val="28"/>
          <w:szCs w:val="28"/>
        </w:rPr>
        <w:t xml:space="preserve">По мнению </w:t>
      </w:r>
      <w:r w:rsidR="002703FD" w:rsidRPr="002703FD">
        <w:rPr>
          <w:rStyle w:val="tlid-translation"/>
          <w:rFonts w:ascii="Times New Roman" w:hAnsi="Times New Roman" w:cs="Times New Roman"/>
          <w:sz w:val="28"/>
          <w:szCs w:val="28"/>
        </w:rPr>
        <w:t>В.Б. Дардик</w:t>
      </w:r>
      <w:r w:rsidR="002703FD" w:rsidRPr="002703FD">
        <w:rPr>
          <w:rFonts w:ascii="Times New Roman" w:hAnsi="Times New Roman" w:cs="Times New Roman"/>
          <w:sz w:val="28"/>
          <w:szCs w:val="28"/>
          <w:vertAlign w:val="superscript"/>
          <w:lang w:eastAsia="en-US"/>
        </w:rPr>
        <w:footnoteReference w:id="4"/>
      </w:r>
      <w:r w:rsidR="00070C29" w:rsidRPr="002703FD">
        <w:rPr>
          <w:rStyle w:val="tlid-translation"/>
          <w:rFonts w:ascii="Times New Roman" w:hAnsi="Times New Roman" w:cs="Times New Roman"/>
          <w:sz w:val="28"/>
          <w:szCs w:val="28"/>
        </w:rPr>
        <w:t xml:space="preserve"> </w:t>
      </w:r>
      <w:r w:rsidRPr="002703FD">
        <w:rPr>
          <w:rStyle w:val="tlid-translation"/>
          <w:rFonts w:ascii="Times New Roman" w:hAnsi="Times New Roman" w:cs="Times New Roman"/>
          <w:sz w:val="28"/>
          <w:szCs w:val="28"/>
        </w:rPr>
        <w:t>ф</w:t>
      </w:r>
      <w:r w:rsidR="00070C29" w:rsidRPr="002703FD">
        <w:rPr>
          <w:rStyle w:val="tlid-translation"/>
          <w:rFonts w:ascii="Times New Roman" w:hAnsi="Times New Roman" w:cs="Times New Roman"/>
          <w:sz w:val="28"/>
          <w:szCs w:val="28"/>
        </w:rPr>
        <w:t>инансовое состояние банка - это ряд коэффициентов-</w:t>
      </w:r>
      <w:r w:rsidRPr="002703FD">
        <w:rPr>
          <w:rStyle w:val="tlid-translation"/>
          <w:rFonts w:ascii="Times New Roman" w:hAnsi="Times New Roman" w:cs="Times New Roman"/>
          <w:sz w:val="28"/>
          <w:szCs w:val="28"/>
        </w:rPr>
        <w:t>индикаторов</w:t>
      </w:r>
      <w:r w:rsidR="00070C29" w:rsidRPr="002703FD">
        <w:rPr>
          <w:rStyle w:val="tlid-translation"/>
          <w:rFonts w:ascii="Times New Roman" w:hAnsi="Times New Roman" w:cs="Times New Roman"/>
          <w:sz w:val="28"/>
          <w:szCs w:val="28"/>
        </w:rPr>
        <w:t>, распределенных по</w:t>
      </w:r>
      <w:r w:rsidRPr="002703FD">
        <w:rPr>
          <w:rFonts w:ascii="Times New Roman" w:hAnsi="Times New Roman" w:cs="Times New Roman"/>
          <w:sz w:val="28"/>
          <w:szCs w:val="28"/>
        </w:rPr>
        <w:t xml:space="preserve"> </w:t>
      </w:r>
      <w:r w:rsidR="00070C29" w:rsidRPr="002703FD">
        <w:rPr>
          <w:rStyle w:val="tlid-translation"/>
          <w:rFonts w:ascii="Times New Roman" w:hAnsi="Times New Roman" w:cs="Times New Roman"/>
          <w:sz w:val="28"/>
          <w:szCs w:val="28"/>
        </w:rPr>
        <w:t>следующим группам: финансовая устойчивость банка, состояние оборотных активов и источников их</w:t>
      </w:r>
      <w:r w:rsidR="00070C29" w:rsidRPr="002703FD">
        <w:rPr>
          <w:rFonts w:ascii="Times New Roman" w:hAnsi="Times New Roman" w:cs="Times New Roman"/>
          <w:sz w:val="28"/>
          <w:szCs w:val="28"/>
        </w:rPr>
        <w:br/>
      </w:r>
      <w:r w:rsidR="00070C29" w:rsidRPr="002703FD">
        <w:rPr>
          <w:rStyle w:val="tlid-translation"/>
          <w:rFonts w:ascii="Times New Roman" w:hAnsi="Times New Roman" w:cs="Times New Roman"/>
          <w:sz w:val="28"/>
          <w:szCs w:val="28"/>
        </w:rPr>
        <w:t>покрытия, платежеспособность, ликвидность</w:t>
      </w:r>
      <w:r w:rsidRPr="002703FD">
        <w:rPr>
          <w:rStyle w:val="tlid-translation"/>
          <w:rFonts w:ascii="Times New Roman" w:hAnsi="Times New Roman" w:cs="Times New Roman"/>
          <w:sz w:val="28"/>
          <w:szCs w:val="28"/>
        </w:rPr>
        <w:t>.</w:t>
      </w:r>
    </w:p>
    <w:p w:rsidR="009B533A" w:rsidRPr="002703FD" w:rsidRDefault="00D41963"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t>Л.Н. Древаль</w:t>
      </w:r>
      <w:r w:rsidRPr="00000B2B">
        <w:rPr>
          <w:rFonts w:ascii="Times New Roman" w:eastAsia="Times New Roman" w:hAnsi="Times New Roman" w:cs="Times New Roman"/>
          <w:bCs/>
          <w:sz w:val="28"/>
          <w:szCs w:val="28"/>
          <w:vertAlign w:val="superscript"/>
        </w:rPr>
        <w:footnoteReference w:id="5"/>
      </w:r>
      <w:r w:rsidR="00D5069E" w:rsidRPr="002703FD">
        <w:rPr>
          <w:rStyle w:val="tlid-translation"/>
          <w:rFonts w:ascii="Times New Roman" w:hAnsi="Times New Roman" w:cs="Times New Roman"/>
          <w:sz w:val="28"/>
          <w:szCs w:val="28"/>
        </w:rPr>
        <w:t xml:space="preserve"> считает, что ф</w:t>
      </w:r>
      <w:r w:rsidR="00070C29" w:rsidRPr="002703FD">
        <w:rPr>
          <w:rStyle w:val="tlid-translation"/>
          <w:rFonts w:ascii="Times New Roman" w:hAnsi="Times New Roman" w:cs="Times New Roman"/>
          <w:sz w:val="28"/>
          <w:szCs w:val="28"/>
        </w:rPr>
        <w:t>инансовое состояние банка - это оценка показателей финансовой уст</w:t>
      </w:r>
      <w:r w:rsidR="00D5069E" w:rsidRPr="002703FD">
        <w:rPr>
          <w:rStyle w:val="tlid-translation"/>
          <w:rFonts w:ascii="Times New Roman" w:hAnsi="Times New Roman" w:cs="Times New Roman"/>
          <w:sz w:val="28"/>
          <w:szCs w:val="28"/>
        </w:rPr>
        <w:t>ойчивости, деловой актив</w:t>
      </w:r>
      <w:r w:rsidR="00070C29" w:rsidRPr="002703FD">
        <w:rPr>
          <w:rStyle w:val="tlid-translation"/>
          <w:rFonts w:ascii="Times New Roman" w:hAnsi="Times New Roman" w:cs="Times New Roman"/>
          <w:sz w:val="28"/>
          <w:szCs w:val="28"/>
        </w:rPr>
        <w:t>ности, ликвидности, эффективности управления</w:t>
      </w:r>
      <w:r w:rsidR="009B533A" w:rsidRPr="002703FD">
        <w:rPr>
          <w:rStyle w:val="tlid-translation"/>
          <w:rFonts w:ascii="Times New Roman" w:hAnsi="Times New Roman" w:cs="Times New Roman"/>
          <w:sz w:val="28"/>
          <w:szCs w:val="28"/>
        </w:rPr>
        <w:t>.</w:t>
      </w:r>
    </w:p>
    <w:p w:rsidR="007873ED" w:rsidRPr="002703FD" w:rsidRDefault="00CF2208"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t>А.А. Бычков</w:t>
      </w:r>
      <w:r w:rsidR="00425B18" w:rsidRPr="00000B2B">
        <w:rPr>
          <w:rFonts w:ascii="Times New Roman" w:eastAsia="Times New Roman" w:hAnsi="Times New Roman" w:cs="Times New Roman"/>
          <w:bCs/>
          <w:sz w:val="28"/>
          <w:szCs w:val="28"/>
          <w:vertAlign w:val="superscript"/>
        </w:rPr>
        <w:footnoteReference w:id="6"/>
      </w:r>
      <w:r w:rsidR="009B533A" w:rsidRPr="002703FD">
        <w:rPr>
          <w:rStyle w:val="tlid-translation"/>
          <w:rFonts w:ascii="Times New Roman" w:hAnsi="Times New Roman" w:cs="Times New Roman"/>
          <w:sz w:val="28"/>
          <w:szCs w:val="28"/>
        </w:rPr>
        <w:t xml:space="preserve"> считает, что</w:t>
      </w:r>
      <w:r w:rsidR="00070C29" w:rsidRPr="002703FD">
        <w:rPr>
          <w:rStyle w:val="tlid-translation"/>
          <w:rFonts w:ascii="Times New Roman" w:hAnsi="Times New Roman" w:cs="Times New Roman"/>
          <w:sz w:val="28"/>
          <w:szCs w:val="28"/>
        </w:rPr>
        <w:t xml:space="preserve"> </w:t>
      </w:r>
      <w:r w:rsidR="007873ED" w:rsidRPr="002703FD">
        <w:rPr>
          <w:rStyle w:val="tlid-translation"/>
          <w:rFonts w:ascii="Times New Roman" w:hAnsi="Times New Roman" w:cs="Times New Roman"/>
          <w:sz w:val="28"/>
          <w:szCs w:val="28"/>
        </w:rPr>
        <w:t>ф</w:t>
      </w:r>
      <w:r w:rsidR="00070C29" w:rsidRPr="002703FD">
        <w:rPr>
          <w:rStyle w:val="tlid-translation"/>
          <w:rFonts w:ascii="Times New Roman" w:hAnsi="Times New Roman" w:cs="Times New Roman"/>
          <w:sz w:val="28"/>
          <w:szCs w:val="28"/>
        </w:rPr>
        <w:t>инансовое состояние банка определяется общим уровнем эффективности управления</w:t>
      </w:r>
      <w:r w:rsidR="007873ED" w:rsidRPr="002703FD">
        <w:rPr>
          <w:rFonts w:ascii="Times New Roman" w:hAnsi="Times New Roman" w:cs="Times New Roman"/>
          <w:sz w:val="28"/>
          <w:szCs w:val="28"/>
        </w:rPr>
        <w:t xml:space="preserve"> </w:t>
      </w:r>
      <w:r w:rsidR="00070C29" w:rsidRPr="002703FD">
        <w:rPr>
          <w:rStyle w:val="tlid-translation"/>
          <w:rFonts w:ascii="Times New Roman" w:hAnsi="Times New Roman" w:cs="Times New Roman"/>
          <w:sz w:val="28"/>
          <w:szCs w:val="28"/>
        </w:rPr>
        <w:t>его активами и пассивами, при этом качество управления ими отображается в</w:t>
      </w:r>
      <w:r w:rsidR="007873ED" w:rsidRPr="002703FD">
        <w:rPr>
          <w:rFonts w:ascii="Times New Roman" w:hAnsi="Times New Roman" w:cs="Times New Roman"/>
          <w:sz w:val="28"/>
          <w:szCs w:val="28"/>
        </w:rPr>
        <w:t xml:space="preserve"> </w:t>
      </w:r>
      <w:r w:rsidR="00070C29" w:rsidRPr="002703FD">
        <w:rPr>
          <w:rStyle w:val="tlid-translation"/>
          <w:rFonts w:ascii="Times New Roman" w:hAnsi="Times New Roman" w:cs="Times New Roman"/>
          <w:sz w:val="28"/>
          <w:szCs w:val="28"/>
        </w:rPr>
        <w:t>основных коэффициентах, характеризующих финансовое состояние банка, в частности в</w:t>
      </w:r>
      <w:r w:rsidR="007873ED" w:rsidRPr="002703FD">
        <w:rPr>
          <w:rFonts w:ascii="Times New Roman" w:hAnsi="Times New Roman" w:cs="Times New Roman"/>
          <w:sz w:val="28"/>
          <w:szCs w:val="28"/>
        </w:rPr>
        <w:t xml:space="preserve"> </w:t>
      </w:r>
      <w:r w:rsidR="00070C29" w:rsidRPr="002703FD">
        <w:rPr>
          <w:rStyle w:val="tlid-translation"/>
          <w:rFonts w:ascii="Times New Roman" w:hAnsi="Times New Roman" w:cs="Times New Roman"/>
          <w:sz w:val="28"/>
          <w:szCs w:val="28"/>
        </w:rPr>
        <w:t>показателях достаточности капитала, качества активов, рентабельности, ликвидности, рисков</w:t>
      </w:r>
      <w:r w:rsidR="007873ED" w:rsidRPr="002703FD">
        <w:rPr>
          <w:rStyle w:val="tlid-translation"/>
          <w:rFonts w:ascii="Times New Roman" w:hAnsi="Times New Roman" w:cs="Times New Roman"/>
          <w:sz w:val="28"/>
          <w:szCs w:val="28"/>
        </w:rPr>
        <w:t>.</w:t>
      </w:r>
    </w:p>
    <w:p w:rsidR="002703FD" w:rsidRPr="002703FD"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2703FD">
        <w:rPr>
          <w:rStyle w:val="tlid-translation"/>
          <w:rFonts w:ascii="Times New Roman" w:hAnsi="Times New Roman" w:cs="Times New Roman"/>
          <w:sz w:val="28"/>
          <w:szCs w:val="28"/>
        </w:rPr>
        <w:t xml:space="preserve">По мнению </w:t>
      </w:r>
      <w:r w:rsidR="003E29B8">
        <w:rPr>
          <w:rStyle w:val="tlid-translation"/>
          <w:rFonts w:ascii="Times New Roman" w:hAnsi="Times New Roman" w:cs="Times New Roman"/>
          <w:sz w:val="28"/>
          <w:szCs w:val="28"/>
        </w:rPr>
        <w:t>С.Б. Коваленко</w:t>
      </w:r>
      <w:r w:rsidR="00425B18" w:rsidRPr="00000B2B">
        <w:rPr>
          <w:rFonts w:ascii="Times New Roman" w:eastAsia="Times New Roman" w:hAnsi="Times New Roman" w:cs="Times New Roman"/>
          <w:bCs/>
          <w:sz w:val="28"/>
          <w:szCs w:val="28"/>
          <w:vertAlign w:val="superscript"/>
        </w:rPr>
        <w:footnoteReference w:id="7"/>
      </w:r>
      <w:r w:rsidRPr="002703FD">
        <w:rPr>
          <w:rStyle w:val="tlid-translation"/>
          <w:rFonts w:ascii="Times New Roman" w:hAnsi="Times New Roman" w:cs="Times New Roman"/>
          <w:sz w:val="28"/>
          <w:szCs w:val="28"/>
        </w:rPr>
        <w:t xml:space="preserve"> ф</w:t>
      </w:r>
      <w:r w:rsidR="00070C29" w:rsidRPr="002703FD">
        <w:rPr>
          <w:rStyle w:val="tlid-translation"/>
          <w:rFonts w:ascii="Times New Roman" w:hAnsi="Times New Roman" w:cs="Times New Roman"/>
          <w:sz w:val="28"/>
          <w:szCs w:val="28"/>
        </w:rPr>
        <w:t>инансовое состояние банка - это система показателей достаточности кап</w:t>
      </w:r>
      <w:r w:rsidRPr="002703FD">
        <w:rPr>
          <w:rStyle w:val="tlid-translation"/>
          <w:rFonts w:ascii="Times New Roman" w:hAnsi="Times New Roman" w:cs="Times New Roman"/>
          <w:sz w:val="28"/>
          <w:szCs w:val="28"/>
        </w:rPr>
        <w:t>итала, качества акти</w:t>
      </w:r>
      <w:r w:rsidR="00070C29" w:rsidRPr="002703FD">
        <w:rPr>
          <w:rStyle w:val="tlid-translation"/>
          <w:rFonts w:ascii="Times New Roman" w:hAnsi="Times New Roman" w:cs="Times New Roman"/>
          <w:sz w:val="28"/>
          <w:szCs w:val="28"/>
        </w:rPr>
        <w:t xml:space="preserve">вов, ликвидности баланса, эффективности деятельности, уровня </w:t>
      </w:r>
      <w:r w:rsidR="003E29B8" w:rsidRPr="002703FD">
        <w:rPr>
          <w:rStyle w:val="tlid-translation"/>
          <w:rFonts w:ascii="Times New Roman" w:hAnsi="Times New Roman" w:cs="Times New Roman"/>
          <w:sz w:val="28"/>
          <w:szCs w:val="28"/>
        </w:rPr>
        <w:t>управления банка</w:t>
      </w:r>
      <w:r w:rsidRPr="002703FD">
        <w:rPr>
          <w:rStyle w:val="tlid-translation"/>
          <w:rFonts w:ascii="Times New Roman" w:hAnsi="Times New Roman" w:cs="Times New Roman"/>
          <w:sz w:val="28"/>
          <w:szCs w:val="28"/>
        </w:rPr>
        <w:t>.</w:t>
      </w:r>
    </w:p>
    <w:p w:rsidR="00F8048A" w:rsidRDefault="00F8048A"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t>Н.В. Горелая</w:t>
      </w:r>
      <w:r w:rsidR="00155255" w:rsidRPr="00425B18">
        <w:rPr>
          <w:rFonts w:ascii="Times New Roman" w:eastAsia="Times New Roman" w:hAnsi="Times New Roman" w:cs="Times New Roman"/>
          <w:sz w:val="28"/>
          <w:szCs w:val="28"/>
          <w:vertAlign w:val="superscript"/>
        </w:rPr>
        <w:footnoteReference w:id="8"/>
      </w:r>
      <w:r w:rsidR="00070C29" w:rsidRPr="002703FD">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понимает ф</w:t>
      </w:r>
      <w:r w:rsidR="00070C29" w:rsidRPr="002703FD">
        <w:rPr>
          <w:rStyle w:val="tlid-translation"/>
          <w:rFonts w:ascii="Times New Roman" w:hAnsi="Times New Roman" w:cs="Times New Roman"/>
          <w:sz w:val="28"/>
          <w:szCs w:val="28"/>
        </w:rPr>
        <w:t xml:space="preserve">инансовое состояние банка </w:t>
      </w:r>
      <w:r>
        <w:rPr>
          <w:rStyle w:val="tlid-translation"/>
          <w:rFonts w:ascii="Times New Roman" w:hAnsi="Times New Roman" w:cs="Times New Roman"/>
          <w:sz w:val="28"/>
          <w:szCs w:val="28"/>
        </w:rPr>
        <w:t>как</w:t>
      </w:r>
      <w:r w:rsidR="00070C29" w:rsidRPr="002703FD">
        <w:rPr>
          <w:rStyle w:val="tlid-translation"/>
          <w:rFonts w:ascii="Times New Roman" w:hAnsi="Times New Roman" w:cs="Times New Roman"/>
          <w:sz w:val="28"/>
          <w:szCs w:val="28"/>
        </w:rPr>
        <w:t xml:space="preserve"> состояние экономического субъекта, характеризующееся</w:t>
      </w:r>
      <w:r>
        <w:rPr>
          <w:rFonts w:ascii="Times New Roman" w:hAnsi="Times New Roman" w:cs="Times New Roman"/>
          <w:sz w:val="28"/>
          <w:szCs w:val="28"/>
        </w:rPr>
        <w:t xml:space="preserve"> </w:t>
      </w:r>
      <w:r w:rsidR="00070C29" w:rsidRPr="002703FD">
        <w:rPr>
          <w:rStyle w:val="tlid-translation"/>
          <w:rFonts w:ascii="Times New Roman" w:hAnsi="Times New Roman" w:cs="Times New Roman"/>
          <w:sz w:val="28"/>
          <w:szCs w:val="28"/>
        </w:rPr>
        <w:t>наличием у него финансовых ресурсов, не</w:t>
      </w:r>
      <w:r>
        <w:rPr>
          <w:rStyle w:val="tlid-translation"/>
          <w:rFonts w:ascii="Times New Roman" w:hAnsi="Times New Roman" w:cs="Times New Roman"/>
          <w:sz w:val="28"/>
          <w:szCs w:val="28"/>
        </w:rPr>
        <w:t>обходимых для хозяйственной деятель</w:t>
      </w:r>
      <w:r w:rsidR="00070C29" w:rsidRPr="002703FD">
        <w:rPr>
          <w:rStyle w:val="tlid-translation"/>
          <w:rFonts w:ascii="Times New Roman" w:hAnsi="Times New Roman" w:cs="Times New Roman"/>
          <w:sz w:val="28"/>
          <w:szCs w:val="28"/>
        </w:rPr>
        <w:t>ности, поддержания нормального режима труда и сущ</w:t>
      </w:r>
      <w:r>
        <w:rPr>
          <w:rStyle w:val="tlid-translation"/>
          <w:rFonts w:ascii="Times New Roman" w:hAnsi="Times New Roman" w:cs="Times New Roman"/>
          <w:sz w:val="28"/>
          <w:szCs w:val="28"/>
        </w:rPr>
        <w:t>ествования, осуществления денежн</w:t>
      </w:r>
      <w:r w:rsidR="00070C29" w:rsidRPr="002703FD">
        <w:rPr>
          <w:rStyle w:val="tlid-translation"/>
          <w:rFonts w:ascii="Times New Roman" w:hAnsi="Times New Roman" w:cs="Times New Roman"/>
          <w:sz w:val="28"/>
          <w:szCs w:val="28"/>
        </w:rPr>
        <w:t xml:space="preserve">ых </w:t>
      </w:r>
      <w:r w:rsidR="00070C29" w:rsidRPr="002703FD">
        <w:rPr>
          <w:rStyle w:val="tlid-translation"/>
          <w:rFonts w:ascii="Times New Roman" w:hAnsi="Times New Roman" w:cs="Times New Roman"/>
          <w:sz w:val="28"/>
          <w:szCs w:val="28"/>
        </w:rPr>
        <w:lastRenderedPageBreak/>
        <w:t>расчетов с другими экономическими субъектами</w:t>
      </w:r>
      <w:r>
        <w:rPr>
          <w:rStyle w:val="tlid-translation"/>
          <w:rFonts w:ascii="Times New Roman" w:hAnsi="Times New Roman" w:cs="Times New Roman"/>
          <w:sz w:val="28"/>
          <w:szCs w:val="28"/>
        </w:rPr>
        <w:t>.</w:t>
      </w:r>
    </w:p>
    <w:p w:rsidR="00F8048A" w:rsidRDefault="00F8048A" w:rsidP="009651C8">
      <w:pPr>
        <w:widowControl w:val="0"/>
        <w:shd w:val="clear" w:color="auto" w:fill="FFFFFF"/>
        <w:autoSpaceDE w:val="0"/>
        <w:autoSpaceDN w:val="0"/>
        <w:adjustRightInd w:val="0"/>
        <w:spacing w:line="360" w:lineRule="auto"/>
        <w:ind w:firstLine="709"/>
        <w:jc w:val="both"/>
        <w:rPr>
          <w:rFonts w:ascii="Times New Roman" w:hAnsi="Times New Roman" w:cs="Times New Roman"/>
          <w:sz w:val="28"/>
          <w:szCs w:val="28"/>
        </w:rPr>
      </w:pPr>
      <w:r>
        <w:rPr>
          <w:rStyle w:val="tlid-translation"/>
          <w:rFonts w:ascii="Times New Roman" w:hAnsi="Times New Roman" w:cs="Times New Roman"/>
          <w:sz w:val="28"/>
          <w:szCs w:val="28"/>
        </w:rPr>
        <w:t>В.А. Гамза</w:t>
      </w:r>
      <w:r w:rsidRPr="00425B18">
        <w:rPr>
          <w:rFonts w:ascii="Times New Roman" w:hAnsi="Times New Roman" w:cs="Times New Roman"/>
          <w:sz w:val="28"/>
          <w:szCs w:val="28"/>
          <w:vertAlign w:val="superscript"/>
          <w:lang w:eastAsia="en-US"/>
        </w:rPr>
        <w:footnoteReference w:id="9"/>
      </w:r>
      <w:r w:rsidR="00070C29" w:rsidRPr="002703FD">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ф</w:t>
      </w:r>
      <w:r w:rsidR="00070C29" w:rsidRPr="002703FD">
        <w:rPr>
          <w:rStyle w:val="tlid-translation"/>
          <w:rFonts w:ascii="Times New Roman" w:hAnsi="Times New Roman" w:cs="Times New Roman"/>
          <w:sz w:val="28"/>
          <w:szCs w:val="28"/>
        </w:rPr>
        <w:t xml:space="preserve">инансовое состояние банка </w:t>
      </w:r>
      <w:r>
        <w:rPr>
          <w:rStyle w:val="tlid-translation"/>
          <w:rFonts w:ascii="Times New Roman" w:hAnsi="Times New Roman" w:cs="Times New Roman"/>
          <w:sz w:val="28"/>
          <w:szCs w:val="28"/>
        </w:rPr>
        <w:t>понимает,</w:t>
      </w:r>
      <w:r w:rsidR="00070C29" w:rsidRPr="002703FD">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как</w:t>
      </w:r>
      <w:r w:rsidR="00070C29" w:rsidRPr="002703FD">
        <w:rPr>
          <w:rStyle w:val="tlid-translation"/>
          <w:rFonts w:ascii="Times New Roman" w:hAnsi="Times New Roman" w:cs="Times New Roman"/>
          <w:sz w:val="28"/>
          <w:szCs w:val="28"/>
        </w:rPr>
        <w:t xml:space="preserve"> уровень обеспечения экономического су</w:t>
      </w:r>
      <w:r>
        <w:rPr>
          <w:rStyle w:val="tlid-translation"/>
          <w:rFonts w:ascii="Times New Roman" w:hAnsi="Times New Roman" w:cs="Times New Roman"/>
          <w:sz w:val="28"/>
          <w:szCs w:val="28"/>
        </w:rPr>
        <w:t>бъекта денеж</w:t>
      </w:r>
      <w:r w:rsidR="00070C29" w:rsidRPr="002703FD">
        <w:rPr>
          <w:rStyle w:val="tlid-translation"/>
          <w:rFonts w:ascii="Times New Roman" w:hAnsi="Times New Roman" w:cs="Times New Roman"/>
          <w:sz w:val="28"/>
          <w:szCs w:val="28"/>
        </w:rPr>
        <w:t>ными средствами для осуществления хозяйственной деят</w:t>
      </w:r>
      <w:r>
        <w:rPr>
          <w:rStyle w:val="tlid-translation"/>
          <w:rFonts w:ascii="Times New Roman" w:hAnsi="Times New Roman" w:cs="Times New Roman"/>
          <w:sz w:val="28"/>
          <w:szCs w:val="28"/>
        </w:rPr>
        <w:t>ельности, поддержания нормаль</w:t>
      </w:r>
      <w:r w:rsidR="00070C29" w:rsidRPr="002703FD">
        <w:rPr>
          <w:rStyle w:val="tlid-translation"/>
          <w:rFonts w:ascii="Times New Roman" w:hAnsi="Times New Roman" w:cs="Times New Roman"/>
          <w:sz w:val="28"/>
          <w:szCs w:val="28"/>
        </w:rPr>
        <w:t>ного режима работы и своевременного проведения расчетов</w:t>
      </w:r>
      <w:r>
        <w:rPr>
          <w:rStyle w:val="tlid-translation"/>
          <w:rFonts w:ascii="Times New Roman" w:hAnsi="Times New Roman" w:cs="Times New Roman"/>
          <w:sz w:val="28"/>
          <w:szCs w:val="28"/>
        </w:rPr>
        <w:t>.</w:t>
      </w:r>
    </w:p>
    <w:p w:rsidR="00B740A9"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2703FD">
        <w:rPr>
          <w:rStyle w:val="tlid-translation"/>
          <w:rFonts w:ascii="Times New Roman" w:hAnsi="Times New Roman" w:cs="Times New Roman"/>
          <w:sz w:val="28"/>
          <w:szCs w:val="28"/>
        </w:rPr>
        <w:t xml:space="preserve">Сущность анализа </w:t>
      </w:r>
      <w:r w:rsidR="00425B18">
        <w:rPr>
          <w:rStyle w:val="tlid-translation"/>
          <w:rFonts w:ascii="Times New Roman" w:hAnsi="Times New Roman" w:cs="Times New Roman"/>
          <w:sz w:val="28"/>
          <w:szCs w:val="28"/>
        </w:rPr>
        <w:t xml:space="preserve">финансового состояния банка </w:t>
      </w:r>
      <w:r w:rsidRPr="002703FD">
        <w:rPr>
          <w:rStyle w:val="tlid-translation"/>
          <w:rFonts w:ascii="Times New Roman" w:hAnsi="Times New Roman" w:cs="Times New Roman"/>
          <w:sz w:val="28"/>
          <w:szCs w:val="28"/>
        </w:rPr>
        <w:t>заключается в специальной обработке данных, характеризующих те или иные аспекты финансового состояния и деятельности предприятия с целью разработки эффективных управленческих решений, направленных на поддержку или усовершенствование существующего финансового состояния предприятия. Предметом финансового анализа являются финансовые ресурсы предприятия и их потоки</w:t>
      </w:r>
      <w:r w:rsidR="00B740A9">
        <w:rPr>
          <w:rStyle w:val="aa"/>
          <w:rFonts w:ascii="Times New Roman" w:hAnsi="Times New Roman" w:cs="Times New Roman"/>
          <w:sz w:val="28"/>
          <w:szCs w:val="28"/>
        </w:rPr>
        <w:footnoteReference w:id="10"/>
      </w:r>
      <w:r w:rsidRPr="002703FD">
        <w:rPr>
          <w:rStyle w:val="tlid-translation"/>
          <w:rFonts w:ascii="Times New Roman" w:hAnsi="Times New Roman" w:cs="Times New Roman"/>
          <w:sz w:val="28"/>
          <w:szCs w:val="28"/>
        </w:rPr>
        <w:t xml:space="preserve">. </w:t>
      </w:r>
    </w:p>
    <w:p w:rsidR="009651C8"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2703FD">
        <w:rPr>
          <w:rStyle w:val="tlid-translation"/>
          <w:rFonts w:ascii="Times New Roman" w:hAnsi="Times New Roman" w:cs="Times New Roman"/>
          <w:sz w:val="28"/>
          <w:szCs w:val="28"/>
        </w:rPr>
        <w:t>Основной целью финансового анализа является получение небольшого числа ключевых параметров, дающих объективную и точную картину финансового состояния предприятия, и дальнейшее использование этой информации для принятия организационных решений. При этом финансового менеджера может интересовать как текущее финансовое состояние предприятия, так и ожидаемые параметры в ближайшей или отдаленной перспективе. Таким образом, финансовый анализ - это процесс исследования финансового состояния и основных результатов финансовой деятельности предприятия с целью выявления резервов дальнейшего повышения его рыночной стоимости и обеспечения эффективного развития. Цели финансового анализа зависят также от целей субъектов финансового анализа, то есть конкретных польз</w:t>
      </w:r>
      <w:r w:rsidR="004D7130">
        <w:rPr>
          <w:rStyle w:val="tlid-translation"/>
          <w:rFonts w:ascii="Times New Roman" w:hAnsi="Times New Roman" w:cs="Times New Roman"/>
          <w:sz w:val="28"/>
          <w:szCs w:val="28"/>
        </w:rPr>
        <w:t>ователей финансовой информации</w:t>
      </w:r>
      <w:r w:rsidRPr="00000B2B">
        <w:rPr>
          <w:rFonts w:ascii="Times New Roman" w:hAnsi="Times New Roman" w:cs="Times New Roman"/>
          <w:sz w:val="28"/>
          <w:szCs w:val="28"/>
          <w:vertAlign w:val="superscript"/>
          <w:lang w:eastAsia="en-US"/>
        </w:rPr>
        <w:footnoteReference w:id="11"/>
      </w:r>
      <w:r w:rsidR="004D7130">
        <w:rPr>
          <w:rStyle w:val="tlid-translation"/>
          <w:rFonts w:ascii="Times New Roman" w:hAnsi="Times New Roman" w:cs="Times New Roman"/>
          <w:sz w:val="28"/>
          <w:szCs w:val="28"/>
        </w:rPr>
        <w:t>.</w:t>
      </w:r>
    </w:p>
    <w:p w:rsidR="009651C8" w:rsidRDefault="009651C8"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9651C8">
        <w:rPr>
          <w:rFonts w:ascii="Times New Roman" w:hAnsi="Times New Roman" w:cs="Times New Roman"/>
          <w:sz w:val="28"/>
          <w:szCs w:val="28"/>
        </w:rPr>
        <w:t xml:space="preserve">Цель анализа финансового состояния банка </w:t>
      </w:r>
      <w:r>
        <w:rPr>
          <w:rFonts w:ascii="Times New Roman" w:hAnsi="Times New Roman" w:cs="Times New Roman"/>
          <w:sz w:val="28"/>
          <w:szCs w:val="28"/>
        </w:rPr>
        <w:t xml:space="preserve">заключается в </w:t>
      </w:r>
      <w:r w:rsidRPr="009651C8">
        <w:rPr>
          <w:rFonts w:ascii="Times New Roman" w:hAnsi="Times New Roman" w:cs="Times New Roman"/>
          <w:sz w:val="28"/>
          <w:szCs w:val="28"/>
        </w:rPr>
        <w:t>характеристик</w:t>
      </w:r>
      <w:r>
        <w:rPr>
          <w:rFonts w:ascii="Times New Roman" w:hAnsi="Times New Roman" w:cs="Times New Roman"/>
          <w:sz w:val="28"/>
          <w:szCs w:val="28"/>
        </w:rPr>
        <w:t>е</w:t>
      </w:r>
      <w:r w:rsidRPr="009651C8">
        <w:rPr>
          <w:rFonts w:ascii="Times New Roman" w:hAnsi="Times New Roman" w:cs="Times New Roman"/>
          <w:sz w:val="28"/>
          <w:szCs w:val="28"/>
        </w:rPr>
        <w:t xml:space="preserve"> финансового состояния </w:t>
      </w:r>
      <w:r>
        <w:rPr>
          <w:rFonts w:ascii="Times New Roman" w:hAnsi="Times New Roman" w:cs="Times New Roman"/>
          <w:sz w:val="28"/>
          <w:szCs w:val="28"/>
        </w:rPr>
        <w:t>кредитной организации</w:t>
      </w:r>
      <w:r w:rsidRPr="009651C8">
        <w:rPr>
          <w:rFonts w:ascii="Times New Roman" w:hAnsi="Times New Roman" w:cs="Times New Roman"/>
          <w:sz w:val="28"/>
          <w:szCs w:val="28"/>
        </w:rPr>
        <w:t>.</w:t>
      </w:r>
      <w:r>
        <w:rPr>
          <w:rStyle w:val="tlid-translation"/>
          <w:rFonts w:ascii="Times New Roman" w:hAnsi="Times New Roman" w:cs="Times New Roman"/>
          <w:sz w:val="28"/>
          <w:szCs w:val="28"/>
        </w:rPr>
        <w:t xml:space="preserve"> А</w:t>
      </w:r>
      <w:r w:rsidR="002703FD" w:rsidRPr="009651C8">
        <w:rPr>
          <w:rStyle w:val="tlid-translation"/>
          <w:rFonts w:ascii="Times New Roman" w:hAnsi="Times New Roman" w:cs="Times New Roman"/>
          <w:sz w:val="28"/>
          <w:szCs w:val="28"/>
        </w:rPr>
        <w:t xml:space="preserve">нализ </w:t>
      </w:r>
      <w:r>
        <w:rPr>
          <w:rStyle w:val="tlid-translation"/>
          <w:rFonts w:ascii="Times New Roman" w:hAnsi="Times New Roman" w:cs="Times New Roman"/>
          <w:sz w:val="28"/>
          <w:szCs w:val="28"/>
        </w:rPr>
        <w:t xml:space="preserve">финансового состояния банка </w:t>
      </w:r>
      <w:r w:rsidR="002703FD" w:rsidRPr="009651C8">
        <w:rPr>
          <w:rStyle w:val="tlid-translation"/>
          <w:rFonts w:ascii="Times New Roman" w:hAnsi="Times New Roman" w:cs="Times New Roman"/>
          <w:sz w:val="28"/>
          <w:szCs w:val="28"/>
        </w:rPr>
        <w:t xml:space="preserve">дает возможность оценить такие аспекты, как: </w:t>
      </w:r>
    </w:p>
    <w:p w:rsidR="009651C8" w:rsidRDefault="009651C8"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lastRenderedPageBreak/>
        <w:t xml:space="preserve">- </w:t>
      </w:r>
      <w:r w:rsidR="002703FD" w:rsidRPr="009651C8">
        <w:rPr>
          <w:rStyle w:val="tlid-translation"/>
          <w:rFonts w:ascii="Times New Roman" w:hAnsi="Times New Roman" w:cs="Times New Roman"/>
          <w:sz w:val="28"/>
          <w:szCs w:val="28"/>
        </w:rPr>
        <w:t>финансов</w:t>
      </w:r>
      <w:r>
        <w:rPr>
          <w:rStyle w:val="tlid-translation"/>
          <w:rFonts w:ascii="Times New Roman" w:hAnsi="Times New Roman" w:cs="Times New Roman"/>
          <w:sz w:val="28"/>
          <w:szCs w:val="28"/>
        </w:rPr>
        <w:t xml:space="preserve">ое </w:t>
      </w:r>
      <w:r w:rsidR="002703FD" w:rsidRPr="009651C8">
        <w:rPr>
          <w:rStyle w:val="tlid-translation"/>
          <w:rFonts w:ascii="Times New Roman" w:hAnsi="Times New Roman" w:cs="Times New Roman"/>
          <w:sz w:val="28"/>
          <w:szCs w:val="28"/>
        </w:rPr>
        <w:t>положени</w:t>
      </w:r>
      <w:r>
        <w:rPr>
          <w:rStyle w:val="tlid-translation"/>
          <w:rFonts w:ascii="Times New Roman" w:hAnsi="Times New Roman" w:cs="Times New Roman"/>
          <w:sz w:val="28"/>
          <w:szCs w:val="28"/>
        </w:rPr>
        <w:t>е</w:t>
      </w:r>
      <w:r w:rsidR="002703FD" w:rsidRPr="009651C8">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банка;</w:t>
      </w:r>
    </w:p>
    <w:p w:rsidR="009651C8"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9651C8">
        <w:rPr>
          <w:rStyle w:val="tlid-translation"/>
          <w:rFonts w:ascii="Times New Roman" w:hAnsi="Times New Roman" w:cs="Times New Roman"/>
          <w:sz w:val="28"/>
          <w:szCs w:val="28"/>
        </w:rPr>
        <w:t>-</w:t>
      </w:r>
      <w:r w:rsidR="009651C8">
        <w:rPr>
          <w:rStyle w:val="tlid-translation"/>
          <w:rFonts w:ascii="Times New Roman" w:hAnsi="Times New Roman" w:cs="Times New Roman"/>
          <w:sz w:val="28"/>
          <w:szCs w:val="28"/>
        </w:rPr>
        <w:t xml:space="preserve"> </w:t>
      </w:r>
      <w:r w:rsidRPr="009651C8">
        <w:rPr>
          <w:rStyle w:val="tlid-translation"/>
          <w:rFonts w:ascii="Times New Roman" w:hAnsi="Times New Roman" w:cs="Times New Roman"/>
          <w:sz w:val="28"/>
          <w:szCs w:val="28"/>
        </w:rPr>
        <w:t xml:space="preserve">степень </w:t>
      </w:r>
      <w:r w:rsidR="009651C8">
        <w:rPr>
          <w:rStyle w:val="tlid-translation"/>
          <w:rFonts w:ascii="Times New Roman" w:hAnsi="Times New Roman" w:cs="Times New Roman"/>
          <w:sz w:val="28"/>
          <w:szCs w:val="28"/>
        </w:rPr>
        <w:t>банковских</w:t>
      </w:r>
      <w:r w:rsidRPr="009651C8">
        <w:rPr>
          <w:rStyle w:val="tlid-translation"/>
          <w:rFonts w:ascii="Times New Roman" w:hAnsi="Times New Roman" w:cs="Times New Roman"/>
          <w:sz w:val="28"/>
          <w:szCs w:val="28"/>
        </w:rPr>
        <w:t xml:space="preserve"> риск</w:t>
      </w:r>
      <w:r w:rsidR="009651C8">
        <w:rPr>
          <w:rStyle w:val="tlid-translation"/>
          <w:rFonts w:ascii="Times New Roman" w:hAnsi="Times New Roman" w:cs="Times New Roman"/>
          <w:sz w:val="28"/>
          <w:szCs w:val="28"/>
        </w:rPr>
        <w:t>ов;</w:t>
      </w:r>
    </w:p>
    <w:p w:rsidR="0082788E" w:rsidRPr="009651C8"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9651C8">
        <w:rPr>
          <w:rStyle w:val="tlid-translation"/>
          <w:rFonts w:ascii="Times New Roman" w:hAnsi="Times New Roman" w:cs="Times New Roman"/>
          <w:sz w:val="28"/>
          <w:szCs w:val="28"/>
        </w:rPr>
        <w:t>-</w:t>
      </w:r>
      <w:r w:rsidR="009651C8">
        <w:rPr>
          <w:rStyle w:val="tlid-translation"/>
          <w:rFonts w:ascii="Times New Roman" w:hAnsi="Times New Roman" w:cs="Times New Roman"/>
          <w:sz w:val="28"/>
          <w:szCs w:val="28"/>
        </w:rPr>
        <w:t xml:space="preserve"> достаточность</w:t>
      </w:r>
      <w:r w:rsidRPr="009651C8">
        <w:rPr>
          <w:rStyle w:val="tlid-translation"/>
          <w:rFonts w:ascii="Times New Roman" w:hAnsi="Times New Roman" w:cs="Times New Roman"/>
          <w:sz w:val="28"/>
          <w:szCs w:val="28"/>
        </w:rPr>
        <w:t xml:space="preserve"> капитала для текущей деятельности и долгосрочных инвестиций</w:t>
      </w:r>
      <w:r w:rsidR="009651C8">
        <w:rPr>
          <w:rStyle w:val="tlid-translation"/>
          <w:rFonts w:ascii="Times New Roman" w:hAnsi="Times New Roman" w:cs="Times New Roman"/>
          <w:sz w:val="28"/>
          <w:szCs w:val="28"/>
        </w:rPr>
        <w:t>;</w:t>
      </w:r>
    </w:p>
    <w:p w:rsidR="009651C8" w:rsidRDefault="009651C8"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002703FD" w:rsidRPr="009651C8">
        <w:rPr>
          <w:rStyle w:val="tlid-translation"/>
          <w:rFonts w:ascii="Times New Roman" w:hAnsi="Times New Roman" w:cs="Times New Roman"/>
          <w:sz w:val="28"/>
          <w:szCs w:val="28"/>
        </w:rPr>
        <w:t>потребность в дополнительных источниках финансирования</w:t>
      </w:r>
      <w:r>
        <w:rPr>
          <w:rStyle w:val="tlid-translation"/>
          <w:rFonts w:ascii="Times New Roman" w:hAnsi="Times New Roman" w:cs="Times New Roman"/>
          <w:sz w:val="28"/>
          <w:szCs w:val="28"/>
        </w:rPr>
        <w:t>;</w:t>
      </w:r>
    </w:p>
    <w:p w:rsidR="009651C8"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9651C8">
        <w:rPr>
          <w:rStyle w:val="tlid-translation"/>
          <w:rFonts w:ascii="Times New Roman" w:hAnsi="Times New Roman" w:cs="Times New Roman"/>
          <w:sz w:val="28"/>
          <w:szCs w:val="28"/>
        </w:rPr>
        <w:t>-</w:t>
      </w:r>
      <w:r w:rsidR="009651C8">
        <w:rPr>
          <w:rStyle w:val="tlid-translation"/>
          <w:rFonts w:ascii="Times New Roman" w:hAnsi="Times New Roman" w:cs="Times New Roman"/>
          <w:sz w:val="28"/>
          <w:szCs w:val="28"/>
        </w:rPr>
        <w:t xml:space="preserve"> </w:t>
      </w:r>
      <w:r w:rsidRPr="009651C8">
        <w:rPr>
          <w:rStyle w:val="tlid-translation"/>
          <w:rFonts w:ascii="Times New Roman" w:hAnsi="Times New Roman" w:cs="Times New Roman"/>
          <w:sz w:val="28"/>
          <w:szCs w:val="28"/>
        </w:rPr>
        <w:t>способность к наращиванию капитала</w:t>
      </w:r>
      <w:r w:rsidR="009651C8">
        <w:rPr>
          <w:rStyle w:val="tlid-translation"/>
          <w:rFonts w:ascii="Times New Roman" w:hAnsi="Times New Roman" w:cs="Times New Roman"/>
          <w:sz w:val="28"/>
          <w:szCs w:val="28"/>
        </w:rPr>
        <w:t>;</w:t>
      </w:r>
    </w:p>
    <w:p w:rsidR="009651C8"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9651C8">
        <w:rPr>
          <w:rStyle w:val="tlid-translation"/>
          <w:rFonts w:ascii="Times New Roman" w:hAnsi="Times New Roman" w:cs="Times New Roman"/>
          <w:sz w:val="28"/>
          <w:szCs w:val="28"/>
        </w:rPr>
        <w:t>-</w:t>
      </w:r>
      <w:r w:rsidR="009651C8">
        <w:rPr>
          <w:rStyle w:val="tlid-translation"/>
          <w:rFonts w:ascii="Times New Roman" w:hAnsi="Times New Roman" w:cs="Times New Roman"/>
          <w:sz w:val="28"/>
          <w:szCs w:val="28"/>
        </w:rPr>
        <w:t xml:space="preserve"> </w:t>
      </w:r>
      <w:r w:rsidRPr="009651C8">
        <w:rPr>
          <w:rStyle w:val="tlid-translation"/>
          <w:rFonts w:ascii="Times New Roman" w:hAnsi="Times New Roman" w:cs="Times New Roman"/>
          <w:sz w:val="28"/>
          <w:szCs w:val="28"/>
        </w:rPr>
        <w:t>рациональность использования заемных средств</w:t>
      </w:r>
      <w:r w:rsidR="009651C8">
        <w:rPr>
          <w:rStyle w:val="tlid-translation"/>
          <w:rFonts w:ascii="Times New Roman" w:hAnsi="Times New Roman" w:cs="Times New Roman"/>
          <w:sz w:val="28"/>
          <w:szCs w:val="28"/>
        </w:rPr>
        <w:t>;</w:t>
      </w:r>
    </w:p>
    <w:p w:rsidR="002703FD" w:rsidRPr="009651C8"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9651C8">
        <w:rPr>
          <w:rStyle w:val="tlid-translation"/>
          <w:rFonts w:ascii="Times New Roman" w:hAnsi="Times New Roman" w:cs="Times New Roman"/>
          <w:sz w:val="28"/>
          <w:szCs w:val="28"/>
        </w:rPr>
        <w:t>-</w:t>
      </w:r>
      <w:r w:rsidR="009651C8">
        <w:rPr>
          <w:rStyle w:val="tlid-translation"/>
          <w:rFonts w:ascii="Times New Roman" w:hAnsi="Times New Roman" w:cs="Times New Roman"/>
          <w:sz w:val="28"/>
          <w:szCs w:val="28"/>
        </w:rPr>
        <w:t xml:space="preserve"> </w:t>
      </w:r>
      <w:r w:rsidRPr="009651C8">
        <w:rPr>
          <w:rStyle w:val="tlid-translation"/>
          <w:rFonts w:ascii="Times New Roman" w:hAnsi="Times New Roman" w:cs="Times New Roman"/>
          <w:sz w:val="28"/>
          <w:szCs w:val="28"/>
        </w:rPr>
        <w:t xml:space="preserve">эффективность деятельности </w:t>
      </w:r>
      <w:r w:rsidR="009651C8">
        <w:rPr>
          <w:rStyle w:val="tlid-translation"/>
          <w:rFonts w:ascii="Times New Roman" w:hAnsi="Times New Roman" w:cs="Times New Roman"/>
          <w:sz w:val="28"/>
          <w:szCs w:val="28"/>
        </w:rPr>
        <w:t>банка</w:t>
      </w:r>
      <w:r w:rsidR="00425B18" w:rsidRPr="009651C8">
        <w:rPr>
          <w:rFonts w:ascii="Times New Roman" w:eastAsia="Times New Roman" w:hAnsi="Times New Roman" w:cs="Times New Roman"/>
          <w:bCs/>
          <w:sz w:val="28"/>
          <w:szCs w:val="28"/>
          <w:vertAlign w:val="superscript"/>
        </w:rPr>
        <w:footnoteReference w:id="12"/>
      </w:r>
      <w:r w:rsidRPr="009651C8">
        <w:rPr>
          <w:rStyle w:val="tlid-translation"/>
          <w:rFonts w:ascii="Times New Roman" w:hAnsi="Times New Roman" w:cs="Times New Roman"/>
          <w:sz w:val="28"/>
          <w:szCs w:val="28"/>
        </w:rPr>
        <w:t>.</w:t>
      </w:r>
    </w:p>
    <w:p w:rsidR="00C0045D"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9651C8">
        <w:rPr>
          <w:rStyle w:val="tlid-translation"/>
          <w:rFonts w:ascii="Times New Roman" w:hAnsi="Times New Roman" w:cs="Times New Roman"/>
          <w:sz w:val="28"/>
          <w:szCs w:val="28"/>
        </w:rPr>
        <w:t>Основные задачи анализа</w:t>
      </w:r>
      <w:r w:rsidR="00C0045D">
        <w:rPr>
          <w:rStyle w:val="tlid-translation"/>
          <w:rFonts w:ascii="Times New Roman" w:hAnsi="Times New Roman" w:cs="Times New Roman"/>
          <w:sz w:val="28"/>
          <w:szCs w:val="28"/>
        </w:rPr>
        <w:t xml:space="preserve"> финансового состояния банка</w:t>
      </w:r>
      <w:r w:rsidRPr="009651C8">
        <w:rPr>
          <w:rStyle w:val="tlid-translation"/>
          <w:rFonts w:ascii="Times New Roman" w:hAnsi="Times New Roman" w:cs="Times New Roman"/>
          <w:sz w:val="28"/>
          <w:szCs w:val="28"/>
        </w:rPr>
        <w:t xml:space="preserve">: </w:t>
      </w:r>
    </w:p>
    <w:p w:rsidR="00C0045D" w:rsidRDefault="00C0045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002703FD" w:rsidRPr="009651C8">
        <w:rPr>
          <w:rStyle w:val="tlid-translation"/>
          <w:rFonts w:ascii="Times New Roman" w:hAnsi="Times New Roman" w:cs="Times New Roman"/>
          <w:sz w:val="28"/>
          <w:szCs w:val="28"/>
        </w:rPr>
        <w:t>выявление степени сбалансированности между движением материальных и финансовых ресурсов</w:t>
      </w:r>
      <w:r>
        <w:rPr>
          <w:rStyle w:val="tlid-translation"/>
          <w:rFonts w:ascii="Times New Roman" w:hAnsi="Times New Roman" w:cs="Times New Roman"/>
          <w:sz w:val="28"/>
          <w:szCs w:val="28"/>
        </w:rPr>
        <w:t>;</w:t>
      </w:r>
    </w:p>
    <w:p w:rsidR="00C0045D" w:rsidRDefault="00C0045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t>-</w:t>
      </w:r>
      <w:r w:rsidR="002703FD" w:rsidRPr="009651C8">
        <w:rPr>
          <w:rStyle w:val="tlid-translation"/>
          <w:rFonts w:ascii="Times New Roman" w:hAnsi="Times New Roman" w:cs="Times New Roman"/>
          <w:sz w:val="28"/>
          <w:szCs w:val="28"/>
        </w:rPr>
        <w:t xml:space="preserve"> оценка потоков собственного и заемного капитала в процессе экономического кругооборота, направленного на получение желаемой прибыли, повышение финансовой устойчивости; </w:t>
      </w:r>
    </w:p>
    <w:p w:rsidR="00C0045D" w:rsidRDefault="002703FD" w:rsidP="009651C8">
      <w:pPr>
        <w:widowControl w:val="0"/>
        <w:shd w:val="clear" w:color="auto" w:fill="FFFFFF"/>
        <w:autoSpaceDE w:val="0"/>
        <w:autoSpaceDN w:val="0"/>
        <w:adjustRightInd w:val="0"/>
        <w:spacing w:line="360" w:lineRule="auto"/>
        <w:ind w:firstLine="709"/>
        <w:jc w:val="both"/>
        <w:rPr>
          <w:rStyle w:val="tlid-translation"/>
          <w:rFonts w:ascii="Times New Roman" w:hAnsi="Times New Roman" w:cs="Times New Roman"/>
          <w:sz w:val="28"/>
          <w:szCs w:val="28"/>
        </w:rPr>
      </w:pPr>
      <w:r w:rsidRPr="009651C8">
        <w:rPr>
          <w:rStyle w:val="tlid-translation"/>
          <w:rFonts w:ascii="Times New Roman" w:hAnsi="Times New Roman" w:cs="Times New Roman"/>
          <w:sz w:val="28"/>
          <w:szCs w:val="28"/>
        </w:rPr>
        <w:t>-</w:t>
      </w:r>
      <w:r w:rsidR="00C0045D">
        <w:rPr>
          <w:rStyle w:val="tlid-translation"/>
          <w:rFonts w:ascii="Times New Roman" w:hAnsi="Times New Roman" w:cs="Times New Roman"/>
          <w:sz w:val="28"/>
          <w:szCs w:val="28"/>
        </w:rPr>
        <w:t xml:space="preserve"> </w:t>
      </w:r>
      <w:r w:rsidRPr="009651C8">
        <w:rPr>
          <w:rStyle w:val="tlid-translation"/>
          <w:rFonts w:ascii="Times New Roman" w:hAnsi="Times New Roman" w:cs="Times New Roman"/>
          <w:sz w:val="28"/>
          <w:szCs w:val="28"/>
        </w:rPr>
        <w:t>оценка правильности использования денежных средств для поддержания эффективности структуры капитала;</w:t>
      </w:r>
    </w:p>
    <w:p w:rsidR="002703FD" w:rsidRPr="009651C8" w:rsidRDefault="00C0045D" w:rsidP="009651C8">
      <w:pPr>
        <w:widowControl w:val="0"/>
        <w:shd w:val="clear" w:color="auto" w:fill="FFFFFF"/>
        <w:autoSpaceDE w:val="0"/>
        <w:autoSpaceDN w:val="0"/>
        <w:adjustRightInd w:val="0"/>
        <w:spacing w:line="36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 </w:t>
      </w:r>
      <w:r w:rsidR="002703FD" w:rsidRPr="009651C8">
        <w:rPr>
          <w:rStyle w:val="tlid-translation"/>
          <w:rFonts w:ascii="Times New Roman" w:hAnsi="Times New Roman" w:cs="Times New Roman"/>
          <w:sz w:val="28"/>
          <w:szCs w:val="28"/>
        </w:rPr>
        <w:t>контроль правильнос</w:t>
      </w:r>
      <w:r>
        <w:rPr>
          <w:rStyle w:val="tlid-translation"/>
          <w:rFonts w:ascii="Times New Roman" w:hAnsi="Times New Roman" w:cs="Times New Roman"/>
          <w:sz w:val="28"/>
          <w:szCs w:val="28"/>
        </w:rPr>
        <w:t>ти движения финансовых потоков банка</w:t>
      </w:r>
      <w:r w:rsidR="002703FD" w:rsidRPr="009651C8">
        <w:rPr>
          <w:rStyle w:val="tlid-translation"/>
          <w:rFonts w:ascii="Times New Roman" w:hAnsi="Times New Roman" w:cs="Times New Roman"/>
          <w:sz w:val="28"/>
          <w:szCs w:val="28"/>
        </w:rPr>
        <w:t>, соблюдение норм и нормативов использования финансовых и материальных ресурсов</w:t>
      </w:r>
      <w:r w:rsidR="00DB1C9B" w:rsidRPr="00425B18">
        <w:rPr>
          <w:rFonts w:ascii="Times New Roman" w:eastAsia="Times New Roman" w:hAnsi="Times New Roman" w:cs="Times New Roman"/>
          <w:sz w:val="28"/>
          <w:szCs w:val="28"/>
          <w:vertAlign w:val="superscript"/>
        </w:rPr>
        <w:footnoteReference w:id="13"/>
      </w:r>
      <w:r w:rsidR="002703FD" w:rsidRPr="009651C8">
        <w:rPr>
          <w:rStyle w:val="tlid-translation"/>
          <w:rFonts w:ascii="Times New Roman" w:hAnsi="Times New Roman" w:cs="Times New Roman"/>
          <w:sz w:val="28"/>
          <w:szCs w:val="28"/>
        </w:rPr>
        <w:t>.</w:t>
      </w:r>
    </w:p>
    <w:p w:rsidR="00000B2B" w:rsidRPr="00000B2B" w:rsidRDefault="00000B2B" w:rsidP="00000B2B">
      <w:pPr>
        <w:widowControl w:val="0"/>
        <w:shd w:val="clear" w:color="auto" w:fill="FFFFFF"/>
        <w:autoSpaceDE w:val="0"/>
        <w:autoSpaceDN w:val="0"/>
        <w:adjustRightInd w:val="0"/>
        <w:spacing w:line="360" w:lineRule="auto"/>
        <w:ind w:firstLine="851"/>
        <w:jc w:val="both"/>
        <w:rPr>
          <w:rFonts w:ascii="Times New Roman" w:hAnsi="Times New Roman" w:cs="Times New Roman"/>
          <w:sz w:val="28"/>
          <w:szCs w:val="28"/>
          <w:lang w:eastAsia="en-US"/>
        </w:rPr>
      </w:pPr>
      <w:r w:rsidRPr="00000B2B">
        <w:rPr>
          <w:rFonts w:ascii="Times New Roman" w:hAnsi="Times New Roman" w:cs="Times New Roman"/>
          <w:sz w:val="28"/>
          <w:szCs w:val="28"/>
          <w:lang w:eastAsia="en-US"/>
        </w:rPr>
        <w:t xml:space="preserve">Основными </w:t>
      </w:r>
      <w:r w:rsidR="00DB1C9B">
        <w:rPr>
          <w:rFonts w:ascii="Times New Roman" w:hAnsi="Times New Roman" w:cs="Times New Roman"/>
          <w:sz w:val="28"/>
          <w:szCs w:val="28"/>
          <w:lang w:eastAsia="en-US"/>
        </w:rPr>
        <w:t>факторами</w:t>
      </w:r>
      <w:r w:rsidRPr="00000B2B">
        <w:rPr>
          <w:rFonts w:ascii="Times New Roman" w:hAnsi="Times New Roman" w:cs="Times New Roman"/>
          <w:sz w:val="28"/>
          <w:szCs w:val="28"/>
          <w:lang w:eastAsia="en-US"/>
        </w:rPr>
        <w:t>, определяющими финансово</w:t>
      </w:r>
      <w:r w:rsidR="00DB1C9B">
        <w:rPr>
          <w:rFonts w:ascii="Times New Roman" w:hAnsi="Times New Roman" w:cs="Times New Roman"/>
          <w:sz w:val="28"/>
          <w:szCs w:val="28"/>
          <w:lang w:eastAsia="en-US"/>
        </w:rPr>
        <w:t>е</w:t>
      </w:r>
      <w:r w:rsidRPr="00000B2B">
        <w:rPr>
          <w:rFonts w:ascii="Times New Roman" w:hAnsi="Times New Roman" w:cs="Times New Roman"/>
          <w:sz w:val="28"/>
          <w:szCs w:val="28"/>
          <w:lang w:eastAsia="en-US"/>
        </w:rPr>
        <w:t xml:space="preserve"> </w:t>
      </w:r>
      <w:r w:rsidR="00DB1C9B">
        <w:rPr>
          <w:rFonts w:ascii="Times New Roman" w:hAnsi="Times New Roman" w:cs="Times New Roman"/>
          <w:sz w:val="28"/>
          <w:szCs w:val="28"/>
          <w:lang w:eastAsia="en-US"/>
        </w:rPr>
        <w:t>состояние банка</w:t>
      </w:r>
      <w:r w:rsidRPr="00000B2B">
        <w:rPr>
          <w:rFonts w:ascii="Times New Roman" w:hAnsi="Times New Roman" w:cs="Times New Roman"/>
          <w:sz w:val="28"/>
          <w:szCs w:val="28"/>
          <w:lang w:eastAsia="en-US"/>
        </w:rPr>
        <w:t xml:space="preserve"> является рентабельность производимых им операций и способность максимизировать прибыль при соблюдении необходимого уровня рисков. Как показал анализ сложившейся практики, критериями финансовой деятельности банка являются: качество активов; достаточность капитала; ликвидность; эффективность</w:t>
      </w:r>
      <w:r w:rsidRPr="00000B2B">
        <w:rPr>
          <w:rFonts w:ascii="Times New Roman" w:hAnsi="Times New Roman" w:cs="Times New Roman"/>
          <w:sz w:val="28"/>
          <w:szCs w:val="28"/>
          <w:vertAlign w:val="superscript"/>
          <w:lang w:eastAsia="en-US"/>
        </w:rPr>
        <w:footnoteReference w:id="14"/>
      </w:r>
      <w:r w:rsidRPr="00000B2B">
        <w:rPr>
          <w:rFonts w:ascii="Times New Roman" w:hAnsi="Times New Roman" w:cs="Times New Roman"/>
          <w:sz w:val="28"/>
          <w:szCs w:val="28"/>
          <w:lang w:eastAsia="en-US"/>
        </w:rPr>
        <w:t xml:space="preserve">. </w:t>
      </w:r>
    </w:p>
    <w:p w:rsidR="00000B2B" w:rsidRPr="00000B2B" w:rsidRDefault="00000B2B" w:rsidP="00000B2B">
      <w:pPr>
        <w:widowControl w:val="0"/>
        <w:shd w:val="clear" w:color="auto" w:fill="FFFFFF"/>
        <w:autoSpaceDE w:val="0"/>
        <w:autoSpaceDN w:val="0"/>
        <w:adjustRightInd w:val="0"/>
        <w:spacing w:line="360" w:lineRule="auto"/>
        <w:ind w:firstLine="851"/>
        <w:jc w:val="both"/>
        <w:rPr>
          <w:rFonts w:ascii="Times New Roman" w:hAnsi="Times New Roman" w:cs="Times New Roman"/>
          <w:sz w:val="28"/>
          <w:szCs w:val="28"/>
          <w:lang w:eastAsia="en-US"/>
        </w:rPr>
      </w:pPr>
      <w:r w:rsidRPr="00000B2B">
        <w:rPr>
          <w:rFonts w:ascii="Times New Roman" w:hAnsi="Times New Roman" w:cs="Times New Roman"/>
          <w:sz w:val="28"/>
          <w:szCs w:val="28"/>
          <w:lang w:eastAsia="en-US"/>
        </w:rPr>
        <w:t>Под достаточностью собственного капитала банка О.И. Лаврушин</w:t>
      </w:r>
      <w:r w:rsidRPr="00000B2B">
        <w:rPr>
          <w:rFonts w:ascii="Times New Roman" w:hAnsi="Times New Roman" w:cs="Times New Roman"/>
          <w:sz w:val="28"/>
          <w:szCs w:val="28"/>
          <w:vertAlign w:val="superscript"/>
          <w:lang w:eastAsia="en-US"/>
        </w:rPr>
        <w:footnoteReference w:id="15"/>
      </w:r>
      <w:r w:rsidRPr="00000B2B">
        <w:rPr>
          <w:rFonts w:ascii="Times New Roman" w:hAnsi="Times New Roman" w:cs="Times New Roman"/>
          <w:sz w:val="28"/>
          <w:szCs w:val="28"/>
          <w:lang w:eastAsia="en-US"/>
        </w:rPr>
        <w:t xml:space="preserve"> </w:t>
      </w:r>
      <w:r w:rsidRPr="00000B2B">
        <w:rPr>
          <w:rFonts w:ascii="Times New Roman" w:hAnsi="Times New Roman" w:cs="Times New Roman"/>
          <w:sz w:val="28"/>
          <w:szCs w:val="28"/>
          <w:lang w:eastAsia="en-US"/>
        </w:rPr>
        <w:lastRenderedPageBreak/>
        <w:t xml:space="preserve">понимает: </w:t>
      </w:r>
    </w:p>
    <w:p w:rsidR="00000B2B" w:rsidRPr="00000B2B" w:rsidRDefault="00000B2B" w:rsidP="00000B2B">
      <w:pPr>
        <w:widowControl w:val="0"/>
        <w:shd w:val="clear" w:color="auto" w:fill="FFFFFF"/>
        <w:autoSpaceDE w:val="0"/>
        <w:autoSpaceDN w:val="0"/>
        <w:adjustRightInd w:val="0"/>
        <w:spacing w:line="360" w:lineRule="auto"/>
        <w:ind w:firstLine="851"/>
        <w:jc w:val="both"/>
        <w:rPr>
          <w:rFonts w:ascii="Times New Roman" w:hAnsi="Times New Roman" w:cs="Times New Roman"/>
          <w:sz w:val="28"/>
          <w:szCs w:val="28"/>
          <w:lang w:eastAsia="en-US"/>
        </w:rPr>
      </w:pPr>
      <w:r w:rsidRPr="00000B2B">
        <w:rPr>
          <w:rFonts w:ascii="Times New Roman" w:hAnsi="Times New Roman" w:cs="Times New Roman"/>
          <w:sz w:val="28"/>
          <w:szCs w:val="28"/>
          <w:lang w:eastAsia="en-US"/>
        </w:rPr>
        <w:t xml:space="preserve">- способность банка компенсировать потери и предупреждать банкротства; </w:t>
      </w:r>
    </w:p>
    <w:p w:rsidR="00000B2B" w:rsidRPr="00000B2B" w:rsidRDefault="00000B2B" w:rsidP="00000B2B">
      <w:pPr>
        <w:widowControl w:val="0"/>
        <w:shd w:val="clear" w:color="auto" w:fill="FFFFFF"/>
        <w:autoSpaceDE w:val="0"/>
        <w:autoSpaceDN w:val="0"/>
        <w:adjustRightInd w:val="0"/>
        <w:spacing w:line="360" w:lineRule="auto"/>
        <w:ind w:firstLine="851"/>
        <w:jc w:val="both"/>
        <w:rPr>
          <w:rFonts w:ascii="Times New Roman" w:hAnsi="Times New Roman" w:cs="Times New Roman"/>
          <w:sz w:val="28"/>
          <w:szCs w:val="28"/>
          <w:lang w:eastAsia="en-US"/>
        </w:rPr>
      </w:pPr>
      <w:r w:rsidRPr="00000B2B">
        <w:rPr>
          <w:rFonts w:ascii="Times New Roman" w:hAnsi="Times New Roman" w:cs="Times New Roman"/>
          <w:sz w:val="28"/>
          <w:szCs w:val="28"/>
          <w:lang w:eastAsia="en-US"/>
        </w:rPr>
        <w:t xml:space="preserve">- способность банка продолжать оказывать в том же объеме традиционный набор и стандартного качества банковские услуги вне зависимости от возможных убытков того или иного рода по активным операциям. </w:t>
      </w:r>
    </w:p>
    <w:p w:rsidR="00164449" w:rsidRDefault="00000B2B" w:rsidP="00000B2B">
      <w:pPr>
        <w:widowControl w:val="0"/>
        <w:shd w:val="clear" w:color="auto" w:fill="FFFFFF"/>
        <w:autoSpaceDE w:val="0"/>
        <w:autoSpaceDN w:val="0"/>
        <w:adjustRightInd w:val="0"/>
        <w:spacing w:line="360" w:lineRule="auto"/>
        <w:ind w:firstLine="851"/>
        <w:jc w:val="both"/>
        <w:rPr>
          <w:rFonts w:ascii="Times New Roman" w:hAnsi="Times New Roman" w:cs="Times New Roman"/>
          <w:sz w:val="28"/>
          <w:szCs w:val="28"/>
          <w:lang w:eastAsia="en-US"/>
        </w:rPr>
      </w:pPr>
      <w:r w:rsidRPr="00000B2B">
        <w:rPr>
          <w:rFonts w:ascii="Times New Roman" w:hAnsi="Times New Roman" w:cs="Times New Roman"/>
          <w:sz w:val="28"/>
          <w:szCs w:val="28"/>
          <w:lang w:eastAsia="en-US"/>
        </w:rPr>
        <w:t>Понятие «достаточности (или адекватности капитала)» банка по мнению М.С. Марамыгина</w:t>
      </w:r>
      <w:r w:rsidRPr="00000B2B">
        <w:rPr>
          <w:rFonts w:ascii="Times New Roman" w:hAnsi="Times New Roman" w:cs="Times New Roman"/>
          <w:sz w:val="28"/>
          <w:szCs w:val="28"/>
          <w:vertAlign w:val="superscript"/>
          <w:lang w:eastAsia="en-US"/>
        </w:rPr>
        <w:footnoteReference w:id="16"/>
      </w:r>
      <w:r w:rsidRPr="00000B2B">
        <w:rPr>
          <w:rFonts w:ascii="Times New Roman" w:hAnsi="Times New Roman" w:cs="Times New Roman"/>
          <w:sz w:val="28"/>
          <w:szCs w:val="28"/>
          <w:lang w:eastAsia="en-US"/>
        </w:rPr>
        <w:t xml:space="preserve"> аккумулирует в себе такие его качества, как надежность, устойчивость банка, способность противодействовать неблагоприятным внешним факторам. Высокое качество активов определяется, прежде всего, полной (или потенциально полной) возвратностью любого активного финансового инструмента в оговоренные договором сроки (включая до востребования), а также получением его наращенной стоимости в виде процентов, дивидендов и других доходов. </w:t>
      </w:r>
    </w:p>
    <w:p w:rsidR="00000B2B" w:rsidRPr="00000B2B" w:rsidRDefault="00000B2B" w:rsidP="00000B2B">
      <w:pPr>
        <w:widowControl w:val="0"/>
        <w:shd w:val="clear" w:color="auto" w:fill="FFFFFF"/>
        <w:autoSpaceDE w:val="0"/>
        <w:autoSpaceDN w:val="0"/>
        <w:adjustRightInd w:val="0"/>
        <w:spacing w:line="360" w:lineRule="auto"/>
        <w:ind w:firstLine="851"/>
        <w:jc w:val="both"/>
        <w:rPr>
          <w:rFonts w:ascii="Times New Roman" w:hAnsi="Times New Roman" w:cs="Times New Roman"/>
          <w:sz w:val="28"/>
          <w:szCs w:val="28"/>
          <w:lang w:eastAsia="en-US"/>
        </w:rPr>
      </w:pPr>
      <w:r w:rsidRPr="00000B2B">
        <w:rPr>
          <w:rFonts w:ascii="Times New Roman" w:hAnsi="Times New Roman" w:cs="Times New Roman"/>
          <w:sz w:val="28"/>
          <w:szCs w:val="28"/>
          <w:lang w:eastAsia="en-US"/>
        </w:rPr>
        <w:t>Структура и качество активов в значительной степени обусловливают ликвидность и платежеспособность банка и, в конечном счете, его финансовую устойчивость. Кроме того, высокое качество активов способствует получению прибыли</w:t>
      </w:r>
      <w:r w:rsidR="00164449">
        <w:rPr>
          <w:rStyle w:val="aa"/>
          <w:rFonts w:ascii="Times New Roman" w:hAnsi="Times New Roman" w:cs="Times New Roman"/>
          <w:sz w:val="28"/>
          <w:szCs w:val="28"/>
          <w:lang w:eastAsia="en-US"/>
        </w:rPr>
        <w:footnoteReference w:id="17"/>
      </w:r>
      <w:r w:rsidRPr="00000B2B">
        <w:rPr>
          <w:rFonts w:ascii="Times New Roman" w:hAnsi="Times New Roman" w:cs="Times New Roman"/>
          <w:sz w:val="28"/>
          <w:szCs w:val="28"/>
          <w:lang w:eastAsia="en-US"/>
        </w:rPr>
        <w:t xml:space="preserve">. </w:t>
      </w:r>
    </w:p>
    <w:p w:rsidR="00000B2B" w:rsidRPr="00000B2B" w:rsidRDefault="00000B2B" w:rsidP="00000B2B">
      <w:pPr>
        <w:widowControl w:val="0"/>
        <w:shd w:val="clear" w:color="auto" w:fill="FFFFFF"/>
        <w:autoSpaceDE w:val="0"/>
        <w:autoSpaceDN w:val="0"/>
        <w:adjustRightInd w:val="0"/>
        <w:spacing w:line="360" w:lineRule="auto"/>
        <w:ind w:firstLine="851"/>
        <w:jc w:val="both"/>
        <w:rPr>
          <w:rFonts w:ascii="Times New Roman" w:hAnsi="Times New Roman" w:cs="Times New Roman"/>
          <w:sz w:val="28"/>
          <w:szCs w:val="28"/>
          <w:lang w:eastAsia="en-US"/>
        </w:rPr>
      </w:pPr>
      <w:r w:rsidRPr="00000B2B">
        <w:rPr>
          <w:rFonts w:ascii="Times New Roman" w:hAnsi="Times New Roman" w:cs="Times New Roman"/>
          <w:sz w:val="28"/>
          <w:szCs w:val="28"/>
          <w:lang w:eastAsia="en-US"/>
        </w:rPr>
        <w:t>При анализе качества пассивов применяются различные показатели, в частности показатели: эффективности использования привлеченных средств, эффективности использования обязательств банка, соотношение обязательств банка и суммы рисковых активов, клиентской базы, диверсификации клиентской базы, стабильности ресурсной базы и другое</w:t>
      </w:r>
      <w:r w:rsidRPr="00000B2B">
        <w:rPr>
          <w:rFonts w:ascii="Times New Roman" w:hAnsi="Times New Roman" w:cs="Times New Roman"/>
          <w:sz w:val="28"/>
          <w:szCs w:val="28"/>
          <w:vertAlign w:val="superscript"/>
          <w:lang w:eastAsia="en-US"/>
        </w:rPr>
        <w:footnoteReference w:id="18"/>
      </w:r>
      <w:r w:rsidRPr="00000B2B">
        <w:rPr>
          <w:rFonts w:ascii="Times New Roman" w:hAnsi="Times New Roman" w:cs="Times New Roman"/>
          <w:sz w:val="28"/>
          <w:szCs w:val="28"/>
          <w:lang w:eastAsia="en-US"/>
        </w:rPr>
        <w:t>.</w:t>
      </w:r>
    </w:p>
    <w:p w:rsidR="00000B2B" w:rsidRPr="00000B2B" w:rsidRDefault="00000B2B" w:rsidP="00000B2B">
      <w:pPr>
        <w:widowControl w:val="0"/>
        <w:shd w:val="clear" w:color="auto" w:fill="FFFFFF"/>
        <w:autoSpaceDE w:val="0"/>
        <w:autoSpaceDN w:val="0"/>
        <w:adjustRightInd w:val="0"/>
        <w:spacing w:line="360" w:lineRule="auto"/>
        <w:ind w:firstLine="851"/>
        <w:jc w:val="both"/>
        <w:rPr>
          <w:rFonts w:ascii="Times New Roman" w:hAnsi="Times New Roman" w:cs="Times New Roman"/>
          <w:sz w:val="28"/>
          <w:szCs w:val="28"/>
          <w:lang w:eastAsia="en-US"/>
        </w:rPr>
      </w:pPr>
      <w:r w:rsidRPr="00000B2B">
        <w:rPr>
          <w:rFonts w:ascii="Times New Roman" w:hAnsi="Times New Roman" w:cs="Times New Roman"/>
          <w:sz w:val="28"/>
          <w:szCs w:val="28"/>
          <w:lang w:eastAsia="en-US"/>
        </w:rPr>
        <w:t>По мнению А.М. Тавасиева</w:t>
      </w:r>
      <w:r w:rsidRPr="00000B2B">
        <w:rPr>
          <w:rFonts w:ascii="Times New Roman" w:hAnsi="Times New Roman" w:cs="Times New Roman"/>
          <w:sz w:val="28"/>
          <w:szCs w:val="28"/>
          <w:vertAlign w:val="superscript"/>
          <w:lang w:eastAsia="en-US"/>
        </w:rPr>
        <w:footnoteReference w:id="19"/>
      </w:r>
      <w:r w:rsidRPr="00000B2B">
        <w:rPr>
          <w:rFonts w:ascii="Times New Roman" w:hAnsi="Times New Roman" w:cs="Times New Roman"/>
          <w:sz w:val="28"/>
          <w:szCs w:val="28"/>
          <w:lang w:eastAsia="en-US"/>
        </w:rPr>
        <w:t xml:space="preserve"> понятие «ликвидность» (от латинского «liquidus» - текучий, жидкий), в буквальном смысле означает легкость </w:t>
      </w:r>
      <w:r w:rsidRPr="00000B2B">
        <w:rPr>
          <w:rFonts w:ascii="Times New Roman" w:hAnsi="Times New Roman" w:cs="Times New Roman"/>
          <w:sz w:val="28"/>
          <w:szCs w:val="28"/>
          <w:lang w:eastAsia="en-US"/>
        </w:rPr>
        <w:lastRenderedPageBreak/>
        <w:t xml:space="preserve">реализации, продажи, превращения ценностей в денежные средства. Естественно, банкам, как и другим звеньям экономики, необходимы средства в ликвидной форме, т.е. такие активы, которые легко могут быть превращены в денежную наличность с небольшим риском потерь, либо вовсе без риска. В целях управления ликвидностью для соблюдения балансового равновесия между суммами и сроками высвобождения денежных средств по активу и предстоящим платежам по обязательствам банка по пассиву многими отечественными экономистами предлагается использовать метод распределения активов, или метод конверсии средств, который выработан международной банковской практикой. Коэффициентный анализ ликвидности коммерческого банка является наиболее распространенным и доступным методом. Причем набор коэффициентов, приводимых различными экономистами в своих работах, в основном, сильно различается между собой. В частности, при определении степени ликвидности коммерческого банка могут рассчитываться коэффициенты: мгновенной оперативной ликвидности; текущей ликвидности «пессимистической»; текущей ликвидности «оптимистической»; генеральной ликвидности; использования мощностей; резерва первой очереди; резерва второй очереди; уровня высоколиквидных активов в структуре баланса и др.  </w:t>
      </w:r>
    </w:p>
    <w:p w:rsidR="00000B2B" w:rsidRPr="00000B2B" w:rsidRDefault="00000B2B" w:rsidP="00000B2B">
      <w:pPr>
        <w:widowControl w:val="0"/>
        <w:shd w:val="clear" w:color="auto" w:fill="FFFFFF"/>
        <w:autoSpaceDE w:val="0"/>
        <w:autoSpaceDN w:val="0"/>
        <w:adjustRightInd w:val="0"/>
        <w:spacing w:line="360" w:lineRule="auto"/>
        <w:ind w:firstLine="851"/>
        <w:jc w:val="both"/>
        <w:rPr>
          <w:rFonts w:ascii="Times New Roman" w:hAnsi="Times New Roman" w:cs="Times New Roman"/>
          <w:sz w:val="28"/>
          <w:szCs w:val="28"/>
          <w:lang w:eastAsia="en-US"/>
        </w:rPr>
      </w:pPr>
      <w:r w:rsidRPr="00000B2B">
        <w:rPr>
          <w:rFonts w:ascii="Times New Roman" w:hAnsi="Times New Roman" w:cs="Times New Roman"/>
          <w:sz w:val="28"/>
          <w:szCs w:val="28"/>
          <w:lang w:eastAsia="en-US"/>
        </w:rPr>
        <w:t>В отечественной банковской практике самым распространенным подходом к оценке прибыльности банков является отражение эффективности деятельности через отношение прибыли к активам. Данный показатель предназначен как для проведения анализа эффективности активных операций банка и управления банком в целом, так и для сравнительного анализа с другими банками. Другим важным показателем рентабельности является отношение прибыли к совокупному капиталу. Данный показатель находится в прямой зависимости от прибыльности активов и в обратной - от достаточности капитала</w:t>
      </w:r>
      <w:r w:rsidRPr="00000B2B">
        <w:rPr>
          <w:rFonts w:ascii="Times New Roman" w:hAnsi="Times New Roman" w:cs="Times New Roman"/>
          <w:sz w:val="28"/>
          <w:szCs w:val="28"/>
          <w:vertAlign w:val="superscript"/>
          <w:lang w:eastAsia="en-US"/>
        </w:rPr>
        <w:footnoteReference w:id="20"/>
      </w:r>
      <w:r w:rsidRPr="00000B2B">
        <w:rPr>
          <w:rFonts w:ascii="Times New Roman" w:hAnsi="Times New Roman" w:cs="Times New Roman"/>
          <w:sz w:val="28"/>
          <w:szCs w:val="28"/>
          <w:lang w:eastAsia="en-US"/>
        </w:rPr>
        <w:t xml:space="preserve">.  </w:t>
      </w:r>
    </w:p>
    <w:p w:rsidR="00000B2B" w:rsidRPr="00000B2B" w:rsidRDefault="00000B2B" w:rsidP="00000B2B">
      <w:pPr>
        <w:widowControl w:val="0"/>
        <w:autoSpaceDE w:val="0"/>
        <w:autoSpaceDN w:val="0"/>
        <w:adjustRightInd w:val="0"/>
        <w:spacing w:line="360" w:lineRule="auto"/>
        <w:ind w:firstLine="851"/>
        <w:jc w:val="both"/>
        <w:rPr>
          <w:rFonts w:ascii="Times New Roman" w:eastAsia="Times New Roman" w:hAnsi="Times New Roman" w:cs="Times New Roman"/>
          <w:bCs/>
          <w:sz w:val="28"/>
          <w:szCs w:val="28"/>
        </w:rPr>
      </w:pPr>
      <w:r w:rsidRPr="00000B2B">
        <w:rPr>
          <w:rFonts w:ascii="Times New Roman" w:eastAsia="Times New Roman" w:hAnsi="Times New Roman" w:cs="Times New Roman"/>
          <w:bCs/>
          <w:sz w:val="28"/>
          <w:szCs w:val="28"/>
        </w:rPr>
        <w:t xml:space="preserve">Таким образом, в заключение необходимо отметить, что </w:t>
      </w:r>
      <w:r w:rsidR="00372EFB">
        <w:rPr>
          <w:rFonts w:ascii="Times New Roman" w:eastAsia="Times New Roman" w:hAnsi="Times New Roman" w:cs="Times New Roman"/>
          <w:bCs/>
          <w:sz w:val="28"/>
          <w:szCs w:val="28"/>
        </w:rPr>
        <w:t xml:space="preserve">поддержание </w:t>
      </w:r>
      <w:r w:rsidR="00372EFB">
        <w:rPr>
          <w:rFonts w:ascii="Times New Roman" w:eastAsia="Times New Roman" w:hAnsi="Times New Roman" w:cs="Times New Roman"/>
          <w:bCs/>
          <w:sz w:val="28"/>
          <w:szCs w:val="28"/>
        </w:rPr>
        <w:lastRenderedPageBreak/>
        <w:t xml:space="preserve">стабильного </w:t>
      </w:r>
      <w:r w:rsidRPr="00000B2B">
        <w:rPr>
          <w:rFonts w:ascii="Times New Roman" w:eastAsia="Times New Roman" w:hAnsi="Times New Roman" w:cs="Times New Roman"/>
          <w:bCs/>
          <w:sz w:val="28"/>
          <w:szCs w:val="28"/>
        </w:rPr>
        <w:t>финансов</w:t>
      </w:r>
      <w:r w:rsidR="00372EFB">
        <w:rPr>
          <w:rFonts w:ascii="Times New Roman" w:eastAsia="Times New Roman" w:hAnsi="Times New Roman" w:cs="Times New Roman"/>
          <w:bCs/>
          <w:sz w:val="28"/>
          <w:szCs w:val="28"/>
        </w:rPr>
        <w:t>ого состояния</w:t>
      </w:r>
      <w:r w:rsidRPr="00000B2B">
        <w:rPr>
          <w:rFonts w:ascii="Times New Roman" w:eastAsia="Times New Roman" w:hAnsi="Times New Roman" w:cs="Times New Roman"/>
          <w:bCs/>
          <w:sz w:val="28"/>
          <w:szCs w:val="28"/>
        </w:rPr>
        <w:t xml:space="preserve"> банка представляет собой сложный и многоплановый процесс, направленный на получение максимальной прибыли, котор</w:t>
      </w:r>
      <w:r w:rsidR="00372EFB">
        <w:rPr>
          <w:rFonts w:ascii="Times New Roman" w:eastAsia="Times New Roman" w:hAnsi="Times New Roman" w:cs="Times New Roman"/>
          <w:bCs/>
          <w:sz w:val="28"/>
          <w:szCs w:val="28"/>
        </w:rPr>
        <w:t>ое</w:t>
      </w:r>
      <w:r w:rsidRPr="00000B2B">
        <w:rPr>
          <w:rFonts w:ascii="Times New Roman" w:eastAsia="Times New Roman" w:hAnsi="Times New Roman" w:cs="Times New Roman"/>
          <w:bCs/>
          <w:sz w:val="28"/>
          <w:szCs w:val="28"/>
        </w:rPr>
        <w:t xml:space="preserve"> в свою очередь достигается путем управления активами и пассивами, управления ресурсной базы, управления рентабельностью банка, управления качеством банковских услуг, а также управления рисками.</w:t>
      </w:r>
    </w:p>
    <w:p w:rsidR="000F5597" w:rsidRDefault="000F5597" w:rsidP="003E1944">
      <w:pPr>
        <w:widowControl w:val="0"/>
        <w:spacing w:line="360" w:lineRule="auto"/>
        <w:jc w:val="center"/>
        <w:rPr>
          <w:rFonts w:ascii="Times New Roman" w:eastAsia="Times New Roman" w:hAnsi="Times New Roman"/>
          <w:sz w:val="28"/>
          <w:szCs w:val="28"/>
        </w:rPr>
      </w:pPr>
    </w:p>
    <w:p w:rsidR="003E1944" w:rsidRDefault="003E1944" w:rsidP="003E1944">
      <w:pPr>
        <w:widowControl w:val="0"/>
        <w:spacing w:line="360" w:lineRule="auto"/>
        <w:jc w:val="center"/>
        <w:rPr>
          <w:rFonts w:ascii="Times New Roman" w:eastAsia="Times New Roman" w:hAnsi="Times New Roman"/>
          <w:sz w:val="28"/>
          <w:szCs w:val="28"/>
        </w:rPr>
      </w:pPr>
      <w:r w:rsidRPr="0096261E">
        <w:rPr>
          <w:rFonts w:ascii="Times New Roman" w:eastAsia="Times New Roman" w:hAnsi="Times New Roman"/>
          <w:sz w:val="28"/>
          <w:szCs w:val="28"/>
        </w:rPr>
        <w:t>1.2. Информационная и нормативная база проведения анализа финансового состояния банка</w:t>
      </w:r>
    </w:p>
    <w:p w:rsidR="00D20824" w:rsidRDefault="00D20824" w:rsidP="003E1944">
      <w:pPr>
        <w:widowControl w:val="0"/>
        <w:spacing w:line="360" w:lineRule="auto"/>
        <w:jc w:val="center"/>
        <w:rPr>
          <w:rFonts w:ascii="Times New Roman" w:eastAsia="Times New Roman" w:hAnsi="Times New Roman"/>
          <w:sz w:val="28"/>
          <w:szCs w:val="28"/>
        </w:rPr>
      </w:pPr>
    </w:p>
    <w:p w:rsidR="009E721B" w:rsidRPr="009E721B" w:rsidRDefault="009E721B" w:rsidP="009E721B">
      <w:pPr>
        <w:widowControl w:val="0"/>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Финансовое состояние банка</w:t>
      </w:r>
      <w:r w:rsidRPr="009E721B">
        <w:rPr>
          <w:rFonts w:ascii="Times New Roman" w:eastAsia="Times New Roman" w:hAnsi="Times New Roman" w:cs="Times New Roman"/>
          <w:sz w:val="28"/>
          <w:szCs w:val="28"/>
        </w:rPr>
        <w:t xml:space="preserve"> зависит от его способности приносить необходимую прибыль. Оценить эту способность позволяет анализ финансов</w:t>
      </w:r>
      <w:r w:rsidR="00066C36">
        <w:rPr>
          <w:rFonts w:ascii="Times New Roman" w:eastAsia="Times New Roman" w:hAnsi="Times New Roman" w:cs="Times New Roman"/>
          <w:sz w:val="28"/>
          <w:szCs w:val="28"/>
        </w:rPr>
        <w:t>ого состояния банка</w:t>
      </w:r>
      <w:r w:rsidRPr="009E721B">
        <w:rPr>
          <w:rFonts w:ascii="Times New Roman" w:eastAsia="Times New Roman" w:hAnsi="Times New Roman" w:cs="Times New Roman"/>
          <w:sz w:val="28"/>
          <w:szCs w:val="28"/>
        </w:rPr>
        <w:t xml:space="preserve">, который осуществляется в первую очередь на основе информации </w:t>
      </w:r>
      <w:r w:rsidR="00066C36">
        <w:rPr>
          <w:rFonts w:ascii="Times New Roman" w:eastAsia="Times New Roman" w:hAnsi="Times New Roman" w:cs="Times New Roman"/>
          <w:sz w:val="28"/>
          <w:szCs w:val="28"/>
        </w:rPr>
        <w:t xml:space="preserve">бухгалтерского баланса и </w:t>
      </w:r>
      <w:r w:rsidRPr="009E721B">
        <w:rPr>
          <w:rFonts w:ascii="Times New Roman" w:eastAsia="Times New Roman" w:hAnsi="Times New Roman" w:cs="Times New Roman"/>
          <w:sz w:val="28"/>
          <w:szCs w:val="28"/>
        </w:rPr>
        <w:t>отчета о прибылях и убытках.</w:t>
      </w:r>
    </w:p>
    <w:p w:rsidR="009E721B" w:rsidRPr="009E721B" w:rsidRDefault="009E721B" w:rsidP="009E721B">
      <w:pPr>
        <w:widowControl w:val="0"/>
        <w:spacing w:line="360" w:lineRule="auto"/>
        <w:ind w:firstLine="709"/>
        <w:jc w:val="both"/>
        <w:rPr>
          <w:rFonts w:ascii="Times New Roman" w:eastAsia="Times New Roman" w:hAnsi="Times New Roman" w:cs="Times New Roman"/>
          <w:sz w:val="28"/>
          <w:szCs w:val="28"/>
        </w:rPr>
      </w:pPr>
      <w:r w:rsidRPr="009E721B">
        <w:rPr>
          <w:rFonts w:ascii="Times New Roman" w:eastAsia="Times New Roman" w:hAnsi="Times New Roman" w:cs="Times New Roman"/>
          <w:sz w:val="28"/>
          <w:szCs w:val="28"/>
        </w:rPr>
        <w:t xml:space="preserve">Типовая структура отчета о прибылях и убытках дает возможность анализировать процесс формирования прибыли с точки зрения его экономической сущности и выделения основных факторов. При этом получаемый доход подразделяется на доход от основной и неосновной деятельности </w:t>
      </w:r>
      <w:r w:rsidR="004977CC">
        <w:rPr>
          <w:rFonts w:ascii="Times New Roman" w:eastAsia="Times New Roman" w:hAnsi="Times New Roman" w:cs="Times New Roman"/>
          <w:sz w:val="28"/>
          <w:szCs w:val="28"/>
        </w:rPr>
        <w:t>организации</w:t>
      </w:r>
      <w:r w:rsidRPr="009E721B">
        <w:rPr>
          <w:rFonts w:ascii="Times New Roman" w:eastAsia="Times New Roman" w:hAnsi="Times New Roman" w:cs="Times New Roman"/>
          <w:sz w:val="28"/>
          <w:szCs w:val="28"/>
        </w:rPr>
        <w:t xml:space="preserve">. </w:t>
      </w:r>
    </w:p>
    <w:p w:rsidR="009E721B" w:rsidRPr="009E721B" w:rsidRDefault="009E721B" w:rsidP="009E721B">
      <w:pPr>
        <w:widowControl w:val="0"/>
        <w:spacing w:line="360" w:lineRule="auto"/>
        <w:ind w:firstLine="709"/>
        <w:jc w:val="both"/>
        <w:rPr>
          <w:rFonts w:ascii="Times New Roman" w:eastAsia="Times New Roman" w:hAnsi="Times New Roman" w:cs="Times New Roman"/>
          <w:sz w:val="28"/>
          <w:szCs w:val="28"/>
        </w:rPr>
      </w:pPr>
      <w:r w:rsidRPr="009E721B">
        <w:rPr>
          <w:rFonts w:ascii="Times New Roman" w:eastAsia="Times New Roman" w:hAnsi="Times New Roman" w:cs="Times New Roman"/>
          <w:sz w:val="28"/>
          <w:szCs w:val="28"/>
        </w:rPr>
        <w:t xml:space="preserve">Расходы, необходимые для получения доходов от основной деятельности, подразделяются на внешние расходы, не зависящие непосредственно от деятельности фирмы, и внутренние, на которые руководство </w:t>
      </w:r>
      <w:r w:rsidR="004977CC">
        <w:rPr>
          <w:rFonts w:ascii="Times New Roman" w:eastAsia="Times New Roman" w:hAnsi="Times New Roman" w:cs="Times New Roman"/>
          <w:sz w:val="28"/>
          <w:szCs w:val="28"/>
        </w:rPr>
        <w:t>организации</w:t>
      </w:r>
      <w:r w:rsidRPr="009E721B">
        <w:rPr>
          <w:rFonts w:ascii="Times New Roman" w:eastAsia="Times New Roman" w:hAnsi="Times New Roman" w:cs="Times New Roman"/>
          <w:sz w:val="28"/>
          <w:szCs w:val="28"/>
        </w:rPr>
        <w:t xml:space="preserve"> может непосредственно влиять</w:t>
      </w:r>
      <w:r w:rsidRPr="009E721B">
        <w:rPr>
          <w:rFonts w:ascii="Times New Roman" w:eastAsia="Times New Roman" w:hAnsi="Times New Roman" w:cs="Times New Roman"/>
          <w:sz w:val="28"/>
          <w:szCs w:val="28"/>
          <w:vertAlign w:val="superscript"/>
        </w:rPr>
        <w:footnoteReference w:id="21"/>
      </w:r>
      <w:r w:rsidRPr="009E721B">
        <w:rPr>
          <w:rFonts w:ascii="Times New Roman" w:eastAsia="Times New Roman" w:hAnsi="Times New Roman" w:cs="Times New Roman"/>
          <w:sz w:val="28"/>
          <w:szCs w:val="28"/>
        </w:rPr>
        <w:t xml:space="preserve">. </w:t>
      </w:r>
    </w:p>
    <w:p w:rsidR="009E721B" w:rsidRPr="00AA68BC" w:rsidRDefault="009E721B" w:rsidP="009E721B">
      <w:pPr>
        <w:widowControl w:val="0"/>
        <w:spacing w:line="360" w:lineRule="auto"/>
        <w:ind w:firstLine="709"/>
        <w:jc w:val="both"/>
        <w:rPr>
          <w:rFonts w:ascii="Times New Roman" w:eastAsia="Times New Roman" w:hAnsi="Times New Roman" w:cs="Times New Roman"/>
          <w:sz w:val="28"/>
          <w:szCs w:val="28"/>
        </w:rPr>
      </w:pPr>
      <w:r w:rsidRPr="00AA68BC">
        <w:rPr>
          <w:rFonts w:ascii="Times New Roman" w:eastAsia="Times New Roman" w:hAnsi="Times New Roman" w:cs="Times New Roman"/>
          <w:sz w:val="28"/>
          <w:szCs w:val="28"/>
        </w:rPr>
        <w:t xml:space="preserve">В литературе по вопросам управления банковскими операциями приводится рекомендуемая схема отчета о </w:t>
      </w:r>
      <w:r w:rsidR="00FA07E8" w:rsidRPr="00AA68BC">
        <w:rPr>
          <w:rFonts w:ascii="Times New Roman" w:eastAsia="Times New Roman" w:hAnsi="Times New Roman" w:cs="Times New Roman"/>
          <w:sz w:val="28"/>
          <w:szCs w:val="28"/>
        </w:rPr>
        <w:t xml:space="preserve">финансовых результатах </w:t>
      </w:r>
      <w:r w:rsidRPr="00AA68BC">
        <w:rPr>
          <w:rFonts w:ascii="Times New Roman" w:eastAsia="Times New Roman" w:hAnsi="Times New Roman" w:cs="Times New Roman"/>
          <w:sz w:val="28"/>
          <w:szCs w:val="28"/>
        </w:rPr>
        <w:t xml:space="preserve">банка. Эта схема по аналогии со схемой отчета о </w:t>
      </w:r>
      <w:r w:rsidR="00FA07E8" w:rsidRPr="00AA68BC">
        <w:rPr>
          <w:rFonts w:ascii="Times New Roman" w:eastAsia="Times New Roman" w:hAnsi="Times New Roman" w:cs="Times New Roman"/>
          <w:sz w:val="28"/>
          <w:szCs w:val="28"/>
        </w:rPr>
        <w:t xml:space="preserve">финансовых результатах </w:t>
      </w:r>
      <w:r w:rsidRPr="00AA68BC">
        <w:rPr>
          <w:rFonts w:ascii="Times New Roman" w:eastAsia="Times New Roman" w:hAnsi="Times New Roman" w:cs="Times New Roman"/>
          <w:sz w:val="28"/>
          <w:szCs w:val="28"/>
        </w:rPr>
        <w:t xml:space="preserve">фирмы включает доходные и расходные статьи, отражающие основные обобщенные операции банка и процесс формирования прибыли с указанием получаемой прибыли на промежуточных этапах. </w:t>
      </w:r>
    </w:p>
    <w:p w:rsidR="009E721B" w:rsidRPr="009E721B" w:rsidRDefault="009E721B" w:rsidP="009E721B">
      <w:pPr>
        <w:widowControl w:val="0"/>
        <w:spacing w:line="360" w:lineRule="auto"/>
        <w:ind w:firstLine="709"/>
        <w:jc w:val="both"/>
        <w:rPr>
          <w:rFonts w:ascii="Times New Roman" w:eastAsia="Times New Roman" w:hAnsi="Times New Roman" w:cs="Times New Roman"/>
          <w:sz w:val="28"/>
          <w:szCs w:val="28"/>
        </w:rPr>
      </w:pPr>
      <w:r w:rsidRPr="009E721B">
        <w:rPr>
          <w:rFonts w:ascii="Times New Roman" w:eastAsia="Times New Roman" w:hAnsi="Times New Roman" w:cs="Times New Roman"/>
          <w:sz w:val="28"/>
          <w:szCs w:val="28"/>
        </w:rPr>
        <w:lastRenderedPageBreak/>
        <w:t xml:space="preserve">Сравнивая эти два отчета, можно сделать вывод, что доходом банка от основной деятельности является доход от полученных процентов, а аналогом внешних производственных расходов считаются расходы по выплате процентов. Доходами (убытками), связанными с неосновной деятельностью, являются другие операционные доходы (убытки). </w:t>
      </w:r>
    </w:p>
    <w:p w:rsidR="009E721B" w:rsidRPr="009E721B" w:rsidRDefault="009E721B" w:rsidP="009E721B">
      <w:pPr>
        <w:widowControl w:val="0"/>
        <w:spacing w:line="360" w:lineRule="auto"/>
        <w:ind w:firstLine="709"/>
        <w:jc w:val="both"/>
        <w:rPr>
          <w:rFonts w:ascii="Times New Roman" w:eastAsia="Times New Roman" w:hAnsi="Times New Roman" w:cs="Times New Roman"/>
          <w:sz w:val="28"/>
          <w:szCs w:val="28"/>
        </w:rPr>
      </w:pPr>
      <w:r w:rsidRPr="009E721B">
        <w:rPr>
          <w:rFonts w:ascii="Times New Roman" w:eastAsia="Times New Roman" w:hAnsi="Times New Roman" w:cs="Times New Roman"/>
          <w:sz w:val="28"/>
          <w:szCs w:val="28"/>
        </w:rPr>
        <w:t xml:space="preserve">Поскольку расходы по выплате процентов учтены как расходы по основной деятельности, из полученного текущего результата, равного сумме (разности) чистого процентного дохода и других операционных доходов (убытков), вычитается сумма операционных доходов (убытков), что дает чистый операционный доход (убытки). </w:t>
      </w:r>
    </w:p>
    <w:p w:rsidR="009E721B" w:rsidRPr="009E721B" w:rsidRDefault="009E721B" w:rsidP="009E721B">
      <w:pPr>
        <w:widowControl w:val="0"/>
        <w:spacing w:line="360" w:lineRule="auto"/>
        <w:ind w:firstLine="709"/>
        <w:jc w:val="both"/>
        <w:rPr>
          <w:rFonts w:ascii="Times New Roman" w:eastAsia="Times New Roman" w:hAnsi="Times New Roman" w:cs="Times New Roman"/>
          <w:sz w:val="28"/>
          <w:szCs w:val="28"/>
        </w:rPr>
      </w:pPr>
      <w:r w:rsidRPr="009E721B">
        <w:rPr>
          <w:rFonts w:ascii="Times New Roman" w:eastAsia="Times New Roman" w:hAnsi="Times New Roman" w:cs="Times New Roman"/>
          <w:sz w:val="28"/>
          <w:szCs w:val="28"/>
        </w:rPr>
        <w:t>Из этого результата вычитается резерв на покрытие убытков по кредитам, после чего к полученному результату прибавляется (вычитается) прибыль (убытки) от непредвиденных событий. Полученный результат представляет собой чистый доход (убытки) банка до уплаты налогов. Далее из полученного результата вычитается налог, что дает чистую прибыль (убытки) банка за рассматриваемый период</w:t>
      </w:r>
      <w:r w:rsidRPr="009E721B">
        <w:rPr>
          <w:rFonts w:ascii="Times New Roman" w:eastAsia="Times New Roman" w:hAnsi="Times New Roman" w:cs="Times New Roman"/>
          <w:sz w:val="28"/>
          <w:szCs w:val="28"/>
          <w:vertAlign w:val="superscript"/>
        </w:rPr>
        <w:footnoteReference w:id="22"/>
      </w:r>
      <w:r w:rsidRPr="009E721B">
        <w:rPr>
          <w:rFonts w:ascii="Times New Roman" w:eastAsia="Times New Roman" w:hAnsi="Times New Roman" w:cs="Times New Roman"/>
          <w:sz w:val="28"/>
          <w:szCs w:val="28"/>
        </w:rPr>
        <w:t>.</w:t>
      </w:r>
    </w:p>
    <w:p w:rsidR="009E721B" w:rsidRPr="00AA68BC" w:rsidRDefault="009E721B" w:rsidP="009E721B">
      <w:pPr>
        <w:widowControl w:val="0"/>
        <w:spacing w:line="360" w:lineRule="auto"/>
        <w:ind w:firstLine="709"/>
        <w:jc w:val="both"/>
        <w:rPr>
          <w:rFonts w:ascii="Times New Roman" w:eastAsia="Times New Roman" w:hAnsi="Times New Roman" w:cs="Times New Roman"/>
          <w:sz w:val="28"/>
          <w:szCs w:val="28"/>
        </w:rPr>
      </w:pPr>
      <w:r w:rsidRPr="00AA68BC">
        <w:rPr>
          <w:rFonts w:ascii="Times New Roman" w:eastAsia="Times New Roman" w:hAnsi="Times New Roman" w:cs="Times New Roman"/>
          <w:sz w:val="28"/>
          <w:szCs w:val="28"/>
        </w:rPr>
        <w:t xml:space="preserve">Такая структура отчета о </w:t>
      </w:r>
      <w:r w:rsidR="009F220E" w:rsidRPr="00AA68BC">
        <w:rPr>
          <w:rFonts w:ascii="Times New Roman" w:eastAsia="Times New Roman" w:hAnsi="Times New Roman" w:cs="Times New Roman"/>
          <w:sz w:val="28"/>
          <w:szCs w:val="28"/>
        </w:rPr>
        <w:t>финансовых результатах</w:t>
      </w:r>
      <w:r w:rsidRPr="00AA68BC">
        <w:rPr>
          <w:rFonts w:ascii="Times New Roman" w:eastAsia="Times New Roman" w:hAnsi="Times New Roman" w:cs="Times New Roman"/>
          <w:sz w:val="28"/>
          <w:szCs w:val="28"/>
        </w:rPr>
        <w:t xml:space="preserve"> банка позволяет анализировать как абсолютные, так и рассчитываемые тем или иным образом относительные показатели доходов, расходов и прибыли банка по основным обобщенным позициям. </w:t>
      </w:r>
    </w:p>
    <w:p w:rsidR="009E721B" w:rsidRPr="009E721B" w:rsidRDefault="009E721B" w:rsidP="009E721B">
      <w:pPr>
        <w:widowControl w:val="0"/>
        <w:spacing w:line="360" w:lineRule="auto"/>
        <w:ind w:firstLine="709"/>
        <w:jc w:val="both"/>
        <w:rPr>
          <w:rFonts w:ascii="Times New Roman" w:eastAsia="Times New Roman" w:hAnsi="Times New Roman" w:cs="Times New Roman"/>
          <w:sz w:val="28"/>
          <w:szCs w:val="28"/>
        </w:rPr>
      </w:pPr>
      <w:r w:rsidRPr="009E721B">
        <w:rPr>
          <w:rFonts w:ascii="Times New Roman" w:eastAsia="Times New Roman" w:hAnsi="Times New Roman" w:cs="Times New Roman"/>
          <w:sz w:val="28"/>
          <w:szCs w:val="28"/>
        </w:rPr>
        <w:t>Сравнение полученных данных с данными на начало отчетного периода, а также анализ тенденций изменения за несколько отчетных периодов позволяют более обоснованно подходить к оценке деятельности банка и принятию соответствующих решений</w:t>
      </w:r>
      <w:r w:rsidRPr="009E721B">
        <w:rPr>
          <w:rFonts w:ascii="Times New Roman" w:eastAsia="Times New Roman" w:hAnsi="Times New Roman" w:cs="Times New Roman"/>
          <w:sz w:val="28"/>
          <w:szCs w:val="28"/>
          <w:vertAlign w:val="superscript"/>
        </w:rPr>
        <w:footnoteReference w:id="23"/>
      </w:r>
      <w:r w:rsidRPr="009E721B">
        <w:rPr>
          <w:rFonts w:ascii="Times New Roman" w:eastAsia="Times New Roman" w:hAnsi="Times New Roman" w:cs="Times New Roman"/>
          <w:sz w:val="28"/>
          <w:szCs w:val="28"/>
        </w:rPr>
        <w:t>.</w:t>
      </w:r>
    </w:p>
    <w:p w:rsidR="009E721B" w:rsidRPr="009E721B" w:rsidRDefault="009E721B" w:rsidP="009E721B">
      <w:pPr>
        <w:widowControl w:val="0"/>
        <w:spacing w:line="360" w:lineRule="auto"/>
        <w:ind w:firstLine="709"/>
        <w:jc w:val="both"/>
        <w:rPr>
          <w:rFonts w:ascii="Times New Roman" w:eastAsia="Times New Roman" w:hAnsi="Times New Roman" w:cs="Times New Roman"/>
          <w:sz w:val="28"/>
          <w:szCs w:val="28"/>
        </w:rPr>
      </w:pPr>
      <w:r w:rsidRPr="009E721B">
        <w:rPr>
          <w:rFonts w:ascii="Times New Roman" w:eastAsia="Times New Roman" w:hAnsi="Times New Roman" w:cs="Times New Roman"/>
          <w:sz w:val="28"/>
          <w:szCs w:val="28"/>
        </w:rPr>
        <w:t xml:space="preserve">Регулирующие органы могут устанавливать для банков различные формы отчетов о прибылях и убытках, представляемых для контроля их деятельности, а также для обеспечения возможности широкому кругу пользователей такой </w:t>
      </w:r>
      <w:r w:rsidRPr="009E721B">
        <w:rPr>
          <w:rFonts w:ascii="Times New Roman" w:eastAsia="Times New Roman" w:hAnsi="Times New Roman" w:cs="Times New Roman"/>
          <w:sz w:val="28"/>
          <w:szCs w:val="28"/>
        </w:rPr>
        <w:lastRenderedPageBreak/>
        <w:t>отчетности ознакомиться с основными результатами деятельности банков</w:t>
      </w:r>
      <w:r w:rsidRPr="009E721B">
        <w:rPr>
          <w:rFonts w:ascii="Times New Roman" w:eastAsia="Times New Roman" w:hAnsi="Times New Roman" w:cs="Times New Roman"/>
          <w:sz w:val="28"/>
          <w:szCs w:val="28"/>
          <w:vertAlign w:val="superscript"/>
        </w:rPr>
        <w:footnoteReference w:id="24"/>
      </w:r>
      <w:r w:rsidRPr="009E721B">
        <w:rPr>
          <w:rFonts w:ascii="Times New Roman" w:eastAsia="Times New Roman" w:hAnsi="Times New Roman" w:cs="Times New Roman"/>
          <w:sz w:val="28"/>
          <w:szCs w:val="28"/>
        </w:rPr>
        <w:t>.</w:t>
      </w:r>
    </w:p>
    <w:p w:rsidR="009E721B" w:rsidRPr="00AA68BC" w:rsidRDefault="009E721B" w:rsidP="009E721B">
      <w:pPr>
        <w:widowControl w:val="0"/>
        <w:spacing w:line="360" w:lineRule="auto"/>
        <w:ind w:firstLine="709"/>
        <w:jc w:val="both"/>
        <w:rPr>
          <w:rFonts w:ascii="Times New Roman" w:eastAsia="Times New Roman" w:hAnsi="Times New Roman" w:cs="Times New Roman"/>
          <w:sz w:val="28"/>
          <w:szCs w:val="28"/>
        </w:rPr>
      </w:pPr>
      <w:r w:rsidRPr="00AA68BC">
        <w:rPr>
          <w:rFonts w:ascii="Times New Roman" w:eastAsia="Times New Roman" w:hAnsi="Times New Roman" w:cs="Times New Roman"/>
          <w:sz w:val="28"/>
          <w:szCs w:val="28"/>
        </w:rPr>
        <w:t xml:space="preserve">Следует отметить, что формы отчетов о </w:t>
      </w:r>
      <w:r w:rsidR="00FA07E8" w:rsidRPr="00AA68BC">
        <w:rPr>
          <w:rFonts w:ascii="Times New Roman" w:eastAsia="Times New Roman" w:hAnsi="Times New Roman" w:cs="Times New Roman"/>
          <w:sz w:val="28"/>
          <w:szCs w:val="28"/>
        </w:rPr>
        <w:t xml:space="preserve">финансовых результатах </w:t>
      </w:r>
      <w:r w:rsidRPr="00AA68BC">
        <w:rPr>
          <w:rFonts w:ascii="Times New Roman" w:eastAsia="Times New Roman" w:hAnsi="Times New Roman" w:cs="Times New Roman"/>
          <w:sz w:val="28"/>
          <w:szCs w:val="28"/>
        </w:rPr>
        <w:t xml:space="preserve">коммерческих банков, представляемых в регулирующие органы, а также классификация содержащихся в них статей расходов и доходов, определяются, естественно, с точки зрения контроля за деятельностью банков. С точки зрения управления операциями в каждом банке целесообразно составлять </w:t>
      </w:r>
      <w:r w:rsidRPr="009E721B">
        <w:rPr>
          <w:rFonts w:ascii="Times New Roman" w:eastAsia="Times New Roman" w:hAnsi="Times New Roman" w:cs="Times New Roman"/>
          <w:sz w:val="28"/>
          <w:szCs w:val="28"/>
        </w:rPr>
        <w:t xml:space="preserve">и </w:t>
      </w:r>
      <w:r w:rsidRPr="00AA68BC">
        <w:rPr>
          <w:rFonts w:ascii="Times New Roman" w:eastAsia="Times New Roman" w:hAnsi="Times New Roman" w:cs="Times New Roman"/>
          <w:sz w:val="28"/>
          <w:szCs w:val="28"/>
        </w:rPr>
        <w:t xml:space="preserve">использовать свои внутренние отчеты о </w:t>
      </w:r>
      <w:r w:rsidR="00FA07E8" w:rsidRPr="00AA68BC">
        <w:rPr>
          <w:rFonts w:ascii="Times New Roman" w:eastAsia="Times New Roman" w:hAnsi="Times New Roman" w:cs="Times New Roman"/>
          <w:sz w:val="28"/>
          <w:szCs w:val="28"/>
        </w:rPr>
        <w:t>финансовых результатах</w:t>
      </w:r>
      <w:r w:rsidRPr="00AA68BC">
        <w:rPr>
          <w:rFonts w:ascii="Times New Roman" w:eastAsia="Times New Roman" w:hAnsi="Times New Roman" w:cs="Times New Roman"/>
          <w:sz w:val="28"/>
          <w:szCs w:val="28"/>
        </w:rPr>
        <w:t>, форма, содержание и детализация данных в которых должны определяться конкретными задачами деятельности банка и которые могут отличаться от официально представляемых</w:t>
      </w:r>
      <w:r w:rsidRPr="00AA68BC">
        <w:rPr>
          <w:rFonts w:ascii="Times New Roman" w:eastAsia="Times New Roman" w:hAnsi="Times New Roman" w:cs="Times New Roman"/>
          <w:sz w:val="28"/>
          <w:szCs w:val="28"/>
          <w:vertAlign w:val="superscript"/>
        </w:rPr>
        <w:footnoteReference w:id="25"/>
      </w:r>
      <w:r w:rsidRPr="00AA68BC">
        <w:rPr>
          <w:rFonts w:ascii="Times New Roman" w:eastAsia="Times New Roman" w:hAnsi="Times New Roman" w:cs="Times New Roman"/>
          <w:sz w:val="28"/>
          <w:szCs w:val="28"/>
        </w:rPr>
        <w:t>.</w:t>
      </w:r>
    </w:p>
    <w:p w:rsidR="009E721B" w:rsidRPr="00AA68BC" w:rsidRDefault="009E721B" w:rsidP="009E721B">
      <w:pPr>
        <w:widowControl w:val="0"/>
        <w:spacing w:line="360" w:lineRule="auto"/>
        <w:ind w:firstLine="709"/>
        <w:jc w:val="both"/>
        <w:rPr>
          <w:rFonts w:ascii="Times New Roman" w:eastAsia="Times New Roman" w:hAnsi="Times New Roman" w:cs="Times New Roman"/>
          <w:sz w:val="28"/>
          <w:szCs w:val="28"/>
        </w:rPr>
      </w:pPr>
      <w:r w:rsidRPr="00AA68BC">
        <w:rPr>
          <w:rFonts w:ascii="Times New Roman" w:eastAsia="Times New Roman" w:hAnsi="Times New Roman" w:cs="Times New Roman"/>
          <w:sz w:val="28"/>
          <w:szCs w:val="28"/>
        </w:rPr>
        <w:t>Кроме того, в своей официально представляемой отчетности банк может различными допустимыми способами «приукрашивать» свои показатели, в то время как для внутреннего анализа деятельности банка и последующего принятия обоснованных финансовых решений необходимо знать реальное состояние его доходов и расходов</w:t>
      </w:r>
      <w:r w:rsidRPr="00AA68BC">
        <w:rPr>
          <w:rFonts w:ascii="Times New Roman" w:eastAsia="Times New Roman" w:hAnsi="Times New Roman" w:cs="Times New Roman"/>
          <w:sz w:val="28"/>
          <w:szCs w:val="28"/>
          <w:vertAlign w:val="superscript"/>
        </w:rPr>
        <w:footnoteReference w:id="26"/>
      </w:r>
      <w:r w:rsidRPr="00AA68BC">
        <w:rPr>
          <w:rFonts w:ascii="Times New Roman" w:eastAsia="Times New Roman" w:hAnsi="Times New Roman" w:cs="Times New Roman"/>
          <w:sz w:val="28"/>
          <w:szCs w:val="28"/>
        </w:rPr>
        <w:t>.</w:t>
      </w:r>
    </w:p>
    <w:p w:rsidR="00A372E5" w:rsidRDefault="009E721B" w:rsidP="00A372E5">
      <w:pPr>
        <w:widowControl w:val="0"/>
        <w:spacing w:line="360" w:lineRule="auto"/>
        <w:ind w:firstLine="709"/>
        <w:jc w:val="both"/>
        <w:rPr>
          <w:rFonts w:ascii="Times New Roman" w:eastAsia="Times New Roman" w:hAnsi="Times New Roman" w:cs="Times New Roman"/>
          <w:sz w:val="28"/>
          <w:szCs w:val="28"/>
        </w:rPr>
      </w:pPr>
      <w:r w:rsidRPr="00AA68BC">
        <w:rPr>
          <w:rFonts w:ascii="Times New Roman" w:eastAsia="Times New Roman" w:hAnsi="Times New Roman" w:cs="Times New Roman"/>
          <w:sz w:val="28"/>
          <w:szCs w:val="28"/>
        </w:rPr>
        <w:t xml:space="preserve">В целом внутренний отчет о </w:t>
      </w:r>
      <w:r w:rsidR="00FA07E8" w:rsidRPr="00AA68BC">
        <w:rPr>
          <w:rFonts w:ascii="Times New Roman" w:eastAsia="Times New Roman" w:hAnsi="Times New Roman" w:cs="Times New Roman"/>
          <w:sz w:val="28"/>
          <w:szCs w:val="28"/>
        </w:rPr>
        <w:t xml:space="preserve">финансовых результатах </w:t>
      </w:r>
      <w:r w:rsidRPr="00AA68BC">
        <w:rPr>
          <w:rFonts w:ascii="Times New Roman" w:eastAsia="Times New Roman" w:hAnsi="Times New Roman" w:cs="Times New Roman"/>
          <w:sz w:val="28"/>
          <w:szCs w:val="28"/>
        </w:rPr>
        <w:t xml:space="preserve">банка, как и любая другая внутренняя отчетность банка, должен составляться с учетом приоритетов и требований руководства банка, принятого в банке разделения источников доходов и расходов, их относительного веса в общей сумме доходов и расходов, значимости соответствующих операций в деятельности </w:t>
      </w:r>
      <w:r w:rsidRPr="009E721B">
        <w:rPr>
          <w:rFonts w:ascii="Times New Roman" w:eastAsia="Times New Roman" w:hAnsi="Times New Roman" w:cs="Times New Roman"/>
          <w:sz w:val="28"/>
          <w:szCs w:val="28"/>
        </w:rPr>
        <w:t>банка в перспективе его развития, структуры банка, возможности максимального использования данных официальной финансовой отчетности, особенностей маркетинговой деятельности и принятой в банке сегментации рынка банковских услуг и тому подобное</w:t>
      </w:r>
      <w:r w:rsidRPr="009E721B">
        <w:rPr>
          <w:rFonts w:ascii="Times New Roman" w:eastAsia="Times New Roman" w:hAnsi="Times New Roman" w:cs="Times New Roman"/>
          <w:sz w:val="28"/>
          <w:szCs w:val="28"/>
          <w:vertAlign w:val="superscript"/>
        </w:rPr>
        <w:footnoteReference w:id="27"/>
      </w:r>
      <w:r w:rsidR="00AA44F7">
        <w:rPr>
          <w:rFonts w:ascii="Times New Roman" w:eastAsia="Times New Roman" w:hAnsi="Times New Roman" w:cs="Times New Roman"/>
          <w:sz w:val="28"/>
          <w:szCs w:val="28"/>
        </w:rPr>
        <w:t>.</w:t>
      </w:r>
    </w:p>
    <w:p w:rsidR="00A372E5" w:rsidRDefault="00AA44F7" w:rsidP="00A372E5">
      <w:pPr>
        <w:widowControl w:val="0"/>
        <w:spacing w:line="360" w:lineRule="auto"/>
        <w:ind w:firstLine="709"/>
        <w:jc w:val="both"/>
        <w:rPr>
          <w:rFonts w:ascii="Times New Roman" w:eastAsia="Times New Roman" w:hAnsi="Times New Roman" w:cs="Times New Roman"/>
          <w:sz w:val="28"/>
          <w:szCs w:val="28"/>
        </w:rPr>
      </w:pPr>
      <w:r w:rsidRPr="00AA44F7">
        <w:rPr>
          <w:rFonts w:ascii="Times New Roman" w:eastAsia="Times New Roman" w:hAnsi="Times New Roman" w:cs="Times New Roman"/>
          <w:sz w:val="28"/>
          <w:szCs w:val="28"/>
        </w:rPr>
        <w:t xml:space="preserve">В сборниках законодательства </w:t>
      </w:r>
      <w:r w:rsidR="00A372E5">
        <w:rPr>
          <w:rFonts w:ascii="Times New Roman" w:eastAsia="Times New Roman" w:hAnsi="Times New Roman" w:cs="Times New Roman"/>
          <w:sz w:val="28"/>
          <w:szCs w:val="28"/>
        </w:rPr>
        <w:t>РФ</w:t>
      </w:r>
      <w:r w:rsidRPr="00AA44F7">
        <w:rPr>
          <w:rFonts w:ascii="Times New Roman" w:eastAsia="Times New Roman" w:hAnsi="Times New Roman" w:cs="Times New Roman"/>
          <w:sz w:val="28"/>
          <w:szCs w:val="28"/>
        </w:rPr>
        <w:t xml:space="preserve"> можно найти следующие нормативные документы, регламентирующие </w:t>
      </w:r>
      <w:r w:rsidR="00A372E5">
        <w:rPr>
          <w:rFonts w:ascii="Times New Roman" w:eastAsia="Times New Roman" w:hAnsi="Times New Roman" w:cs="Times New Roman"/>
          <w:sz w:val="28"/>
          <w:szCs w:val="28"/>
        </w:rPr>
        <w:t>анализ финансового состояния банка</w:t>
      </w:r>
      <w:r w:rsidRPr="00AA44F7">
        <w:rPr>
          <w:rFonts w:ascii="Times New Roman" w:eastAsia="Times New Roman" w:hAnsi="Times New Roman" w:cs="Times New Roman"/>
          <w:sz w:val="28"/>
          <w:szCs w:val="28"/>
        </w:rPr>
        <w:t>:</w:t>
      </w:r>
    </w:p>
    <w:p w:rsidR="003D59EA" w:rsidRDefault="003D59EA" w:rsidP="00A372E5">
      <w:pPr>
        <w:widowControl w:val="0"/>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3D59EA">
        <w:rPr>
          <w:rFonts w:ascii="Times New Roman" w:eastAsia="Times New Roman" w:hAnsi="Times New Roman" w:cs="Times New Roman"/>
          <w:sz w:val="28"/>
          <w:szCs w:val="28"/>
        </w:rPr>
        <w:t>Федеральный закон № 395-1 «О банках и банковской деятельности»</w:t>
      </w:r>
      <w:r>
        <w:rPr>
          <w:rStyle w:val="aa"/>
          <w:rFonts w:ascii="Times New Roman" w:eastAsia="Times New Roman" w:hAnsi="Times New Roman" w:cs="Times New Roman"/>
          <w:sz w:val="28"/>
          <w:szCs w:val="28"/>
        </w:rPr>
        <w:footnoteReference w:id="28"/>
      </w:r>
      <w:r>
        <w:rPr>
          <w:rFonts w:ascii="Times New Roman" w:eastAsia="Times New Roman" w:hAnsi="Times New Roman" w:cs="Times New Roman"/>
          <w:sz w:val="28"/>
          <w:szCs w:val="28"/>
        </w:rPr>
        <w:t>;</w:t>
      </w:r>
    </w:p>
    <w:p w:rsidR="003D59EA" w:rsidRDefault="00A372E5" w:rsidP="003D59EA">
      <w:pPr>
        <w:widowControl w:val="0"/>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A44F7" w:rsidRPr="00AA44F7">
        <w:rPr>
          <w:rFonts w:ascii="Times New Roman" w:eastAsia="Times New Roman" w:hAnsi="Times New Roman" w:cs="Times New Roman"/>
          <w:sz w:val="28"/>
          <w:szCs w:val="28"/>
        </w:rPr>
        <w:t xml:space="preserve">Приказ ФСФО России № 16 «Об утверждении </w:t>
      </w:r>
      <w:r w:rsidR="003D59EA">
        <w:rPr>
          <w:rFonts w:ascii="Times New Roman" w:eastAsia="Times New Roman" w:hAnsi="Times New Roman" w:cs="Times New Roman"/>
          <w:sz w:val="28"/>
          <w:szCs w:val="28"/>
        </w:rPr>
        <w:t>«</w:t>
      </w:r>
      <w:r w:rsidR="00AA44F7" w:rsidRPr="00AA44F7">
        <w:rPr>
          <w:rFonts w:ascii="Times New Roman" w:eastAsia="Times New Roman" w:hAnsi="Times New Roman" w:cs="Times New Roman"/>
          <w:sz w:val="28"/>
          <w:szCs w:val="28"/>
        </w:rPr>
        <w:t>Методических указаний по проведению анализа фи</w:t>
      </w:r>
      <w:r w:rsidR="003D59EA">
        <w:rPr>
          <w:rFonts w:ascii="Times New Roman" w:eastAsia="Times New Roman" w:hAnsi="Times New Roman" w:cs="Times New Roman"/>
          <w:sz w:val="28"/>
          <w:szCs w:val="28"/>
        </w:rPr>
        <w:t>нансового состояния организаций</w:t>
      </w:r>
      <w:r w:rsidR="00AA44F7" w:rsidRPr="00AA44F7">
        <w:rPr>
          <w:rFonts w:ascii="Times New Roman" w:eastAsia="Times New Roman" w:hAnsi="Times New Roman" w:cs="Times New Roman"/>
          <w:sz w:val="28"/>
          <w:szCs w:val="28"/>
        </w:rPr>
        <w:t>»</w:t>
      </w:r>
      <w:r w:rsidR="003D59EA">
        <w:rPr>
          <w:rStyle w:val="aa"/>
          <w:rFonts w:ascii="Times New Roman" w:eastAsia="Times New Roman" w:hAnsi="Times New Roman" w:cs="Times New Roman"/>
          <w:sz w:val="28"/>
          <w:szCs w:val="28"/>
        </w:rPr>
        <w:footnoteReference w:id="29"/>
      </w:r>
      <w:r w:rsidR="00AA44F7" w:rsidRPr="00AA44F7">
        <w:rPr>
          <w:rFonts w:ascii="Times New Roman" w:eastAsia="Times New Roman" w:hAnsi="Times New Roman" w:cs="Times New Roman"/>
          <w:sz w:val="28"/>
          <w:szCs w:val="28"/>
        </w:rPr>
        <w:t>;</w:t>
      </w:r>
    </w:p>
    <w:p w:rsidR="003D59EA" w:rsidRDefault="003D59EA" w:rsidP="003D59EA">
      <w:pPr>
        <w:widowControl w:val="0"/>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A44F7" w:rsidRPr="00AA44F7">
        <w:rPr>
          <w:rFonts w:ascii="Times New Roman" w:eastAsia="Times New Roman" w:hAnsi="Times New Roman" w:cs="Times New Roman"/>
          <w:sz w:val="28"/>
          <w:szCs w:val="28"/>
        </w:rPr>
        <w:t>Постановление Правительства РФ № 367 «Об утверждении Правил проведения арбитражным управляющим финансового анализа»</w:t>
      </w:r>
      <w:r>
        <w:rPr>
          <w:rStyle w:val="aa"/>
          <w:rFonts w:ascii="Times New Roman" w:eastAsia="Times New Roman" w:hAnsi="Times New Roman" w:cs="Times New Roman"/>
          <w:sz w:val="28"/>
          <w:szCs w:val="28"/>
        </w:rPr>
        <w:footnoteReference w:id="30"/>
      </w:r>
      <w:r w:rsidR="00AA44F7" w:rsidRPr="00AA44F7">
        <w:rPr>
          <w:rFonts w:ascii="Times New Roman" w:eastAsia="Times New Roman" w:hAnsi="Times New Roman" w:cs="Times New Roman"/>
          <w:sz w:val="28"/>
          <w:szCs w:val="28"/>
        </w:rPr>
        <w:t>;</w:t>
      </w:r>
    </w:p>
    <w:p w:rsidR="00835D04" w:rsidRDefault="003D59EA" w:rsidP="00835D04">
      <w:pPr>
        <w:widowControl w:val="0"/>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A44F7" w:rsidRPr="00AA44F7">
        <w:rPr>
          <w:rFonts w:ascii="Times New Roman" w:eastAsia="Times New Roman" w:hAnsi="Times New Roman" w:cs="Times New Roman"/>
          <w:sz w:val="28"/>
          <w:szCs w:val="28"/>
        </w:rPr>
        <w:t>Инструкция Банка России № 110-И «Об обязательных нормативах банков»</w:t>
      </w:r>
      <w:r w:rsidR="00835D04">
        <w:rPr>
          <w:rStyle w:val="aa"/>
          <w:rFonts w:ascii="Times New Roman" w:eastAsia="Times New Roman" w:hAnsi="Times New Roman" w:cs="Times New Roman"/>
          <w:sz w:val="28"/>
          <w:szCs w:val="28"/>
        </w:rPr>
        <w:footnoteReference w:id="31"/>
      </w:r>
      <w:r w:rsidR="00AA44F7" w:rsidRPr="00AA44F7">
        <w:rPr>
          <w:rFonts w:ascii="Times New Roman" w:eastAsia="Times New Roman" w:hAnsi="Times New Roman" w:cs="Times New Roman"/>
          <w:sz w:val="28"/>
          <w:szCs w:val="28"/>
        </w:rPr>
        <w:t>;</w:t>
      </w:r>
    </w:p>
    <w:p w:rsidR="00835D04" w:rsidRDefault="00835D04" w:rsidP="00835D04">
      <w:pPr>
        <w:widowControl w:val="0"/>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A44F7" w:rsidRPr="00AA44F7">
        <w:rPr>
          <w:rFonts w:ascii="Times New Roman" w:eastAsia="Times New Roman" w:hAnsi="Times New Roman" w:cs="Times New Roman"/>
          <w:sz w:val="28"/>
          <w:szCs w:val="28"/>
        </w:rPr>
        <w:t>Указание Банка России № 2005-У «Об оценке экономического положения банков»</w:t>
      </w:r>
      <w:r>
        <w:rPr>
          <w:rStyle w:val="aa"/>
          <w:rFonts w:ascii="Times New Roman" w:eastAsia="Times New Roman" w:hAnsi="Times New Roman" w:cs="Times New Roman"/>
          <w:sz w:val="28"/>
          <w:szCs w:val="28"/>
        </w:rPr>
        <w:footnoteReference w:id="32"/>
      </w:r>
      <w:r w:rsidR="00AA44F7" w:rsidRPr="00AA44F7">
        <w:rPr>
          <w:rFonts w:ascii="Times New Roman" w:eastAsia="Times New Roman" w:hAnsi="Times New Roman" w:cs="Times New Roman"/>
          <w:sz w:val="28"/>
          <w:szCs w:val="28"/>
        </w:rPr>
        <w:t>;</w:t>
      </w:r>
    </w:p>
    <w:p w:rsidR="00835D04" w:rsidRDefault="00835D04" w:rsidP="00835D04">
      <w:pPr>
        <w:widowControl w:val="0"/>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A44F7" w:rsidRPr="00AA44F7">
        <w:rPr>
          <w:rFonts w:ascii="Times New Roman" w:eastAsia="Times New Roman" w:hAnsi="Times New Roman" w:cs="Times New Roman"/>
          <w:sz w:val="28"/>
          <w:szCs w:val="28"/>
        </w:rPr>
        <w:t>Приказ ФСФР России № 06-117/пз-н «Об утверждении Положения о раскрытии информации эмитентами эмиссионных ценных бумаг»</w:t>
      </w:r>
      <w:r>
        <w:rPr>
          <w:rStyle w:val="aa"/>
          <w:rFonts w:ascii="Times New Roman" w:eastAsia="Times New Roman" w:hAnsi="Times New Roman" w:cs="Times New Roman"/>
          <w:sz w:val="28"/>
          <w:szCs w:val="28"/>
        </w:rPr>
        <w:footnoteReference w:id="33"/>
      </w:r>
      <w:r w:rsidR="00AA44F7" w:rsidRPr="00AA44F7">
        <w:rPr>
          <w:rFonts w:ascii="Times New Roman" w:eastAsia="Times New Roman" w:hAnsi="Times New Roman" w:cs="Times New Roman"/>
          <w:sz w:val="28"/>
          <w:szCs w:val="28"/>
        </w:rPr>
        <w:t>;</w:t>
      </w:r>
    </w:p>
    <w:p w:rsidR="00835D04" w:rsidRDefault="009E721B" w:rsidP="00835D04">
      <w:pPr>
        <w:widowControl w:val="0"/>
        <w:spacing w:line="360" w:lineRule="auto"/>
        <w:ind w:firstLine="709"/>
        <w:jc w:val="both"/>
        <w:rPr>
          <w:rFonts w:ascii="Times New Roman" w:eastAsia="Times New Roman" w:hAnsi="Times New Roman" w:cs="Times New Roman"/>
          <w:sz w:val="28"/>
          <w:szCs w:val="28"/>
        </w:rPr>
      </w:pPr>
      <w:r w:rsidRPr="009E721B">
        <w:rPr>
          <w:rFonts w:ascii="Times New Roman" w:eastAsia="Times New Roman" w:hAnsi="Times New Roman" w:cs="Times New Roman"/>
          <w:sz w:val="28"/>
          <w:szCs w:val="28"/>
        </w:rPr>
        <w:t xml:space="preserve">Таким образом, </w:t>
      </w:r>
      <w:r w:rsidR="00835D04">
        <w:rPr>
          <w:rFonts w:ascii="Times New Roman" w:eastAsia="Times New Roman" w:hAnsi="Times New Roman" w:cs="Times New Roman"/>
          <w:sz w:val="28"/>
          <w:szCs w:val="28"/>
        </w:rPr>
        <w:t>и</w:t>
      </w:r>
      <w:r w:rsidR="00835D04" w:rsidRPr="00835D04">
        <w:rPr>
          <w:rFonts w:ascii="Times New Roman" w:eastAsia="Times New Roman" w:hAnsi="Times New Roman" w:cs="Times New Roman"/>
          <w:sz w:val="28"/>
          <w:szCs w:val="28"/>
        </w:rPr>
        <w:t>нформационной базой финансового анализа в коммерческом банке является вся система информации, используемая в финансовом управлении. Формирование информационной базы финансового анализа должно происходить за счет внутренних и внешних источников информации.</w:t>
      </w:r>
    </w:p>
    <w:p w:rsidR="009E721B" w:rsidRPr="009E721B" w:rsidRDefault="009E721B" w:rsidP="009E721B">
      <w:pPr>
        <w:spacing w:line="360" w:lineRule="auto"/>
        <w:rPr>
          <w:rFonts w:ascii="Times New Roman" w:hAnsi="Times New Roman" w:cs="Times New Roman"/>
          <w:b/>
          <w:sz w:val="24"/>
          <w:szCs w:val="24"/>
          <w:lang w:eastAsia="en-US"/>
        </w:rPr>
      </w:pPr>
    </w:p>
    <w:p w:rsidR="003E1944" w:rsidRDefault="003E1944" w:rsidP="003E1944">
      <w:pPr>
        <w:jc w:val="center"/>
        <w:rPr>
          <w:rFonts w:ascii="Times New Roman" w:eastAsia="Times New Roman" w:hAnsi="Times New Roman"/>
          <w:sz w:val="28"/>
          <w:szCs w:val="28"/>
        </w:rPr>
      </w:pPr>
      <w:r w:rsidRPr="0096261E">
        <w:rPr>
          <w:rFonts w:ascii="Times New Roman" w:eastAsia="Times New Roman" w:hAnsi="Times New Roman"/>
          <w:sz w:val="28"/>
          <w:szCs w:val="28"/>
        </w:rPr>
        <w:t>1.3. Методы проведения анал</w:t>
      </w:r>
      <w:r>
        <w:rPr>
          <w:rFonts w:ascii="Times New Roman" w:eastAsia="Times New Roman" w:hAnsi="Times New Roman"/>
          <w:sz w:val="28"/>
          <w:szCs w:val="28"/>
        </w:rPr>
        <w:t>иза финансового состояния банка</w:t>
      </w:r>
    </w:p>
    <w:p w:rsidR="002818D5" w:rsidRDefault="002818D5" w:rsidP="003E1944">
      <w:pPr>
        <w:jc w:val="center"/>
        <w:rPr>
          <w:rFonts w:ascii="Times New Roman" w:eastAsia="Times New Roman" w:hAnsi="Times New Roman"/>
          <w:sz w:val="28"/>
          <w:szCs w:val="28"/>
        </w:rPr>
      </w:pPr>
    </w:p>
    <w:p w:rsidR="00DB1C9B" w:rsidRDefault="00DB1C9B" w:rsidP="00DD6D27">
      <w:pPr>
        <w:widowControl w:val="0"/>
        <w:spacing w:line="360" w:lineRule="auto"/>
        <w:ind w:firstLine="851"/>
        <w:jc w:val="both"/>
        <w:rPr>
          <w:rFonts w:ascii="Times New Roman" w:eastAsia="Times New Roman" w:hAnsi="Times New Roman" w:cs="Times New Roman"/>
          <w:sz w:val="28"/>
          <w:szCs w:val="28"/>
        </w:rPr>
      </w:pP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Само понятие финансового </w:t>
      </w:r>
      <w:r w:rsidR="00835D04">
        <w:rPr>
          <w:rFonts w:ascii="Times New Roman" w:eastAsia="Times New Roman" w:hAnsi="Times New Roman" w:cs="Times New Roman"/>
          <w:sz w:val="28"/>
          <w:szCs w:val="28"/>
        </w:rPr>
        <w:t>состояние</w:t>
      </w:r>
      <w:r w:rsidRPr="00425B18">
        <w:rPr>
          <w:rFonts w:ascii="Times New Roman" w:eastAsia="Times New Roman" w:hAnsi="Times New Roman" w:cs="Times New Roman"/>
          <w:sz w:val="28"/>
          <w:szCs w:val="28"/>
        </w:rPr>
        <w:t xml:space="preserve"> представляет собой совокупность некоторых показателей, а также коэффициентов, которые дают максимально объективную оценку финансового состояния организации, в результате чего могут быть приняты управленческие, инвестиционные и другие решения. </w:t>
      </w:r>
      <w:r w:rsidRPr="00425B18">
        <w:rPr>
          <w:rFonts w:ascii="Times New Roman" w:eastAsia="Times New Roman" w:hAnsi="Times New Roman" w:cs="Times New Roman"/>
          <w:sz w:val="28"/>
          <w:szCs w:val="28"/>
        </w:rPr>
        <w:lastRenderedPageBreak/>
        <w:t>Понятие финансового анализа включается в более широкое понятие экономического анализа. Соответственно, целью финансового анализа является характеристика финансового состояния организации, предприятия, компании и пр.</w:t>
      </w:r>
      <w:r w:rsidRPr="00425B18">
        <w:rPr>
          <w:rFonts w:ascii="Times New Roman" w:eastAsia="Times New Roman" w:hAnsi="Times New Roman" w:cs="Times New Roman"/>
          <w:sz w:val="28"/>
          <w:szCs w:val="28"/>
          <w:vertAlign w:val="superscript"/>
        </w:rPr>
        <w:footnoteReference w:id="34"/>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В ходе финансового анализа производится анализ финансовой устойчивости предприятия, его активов, денежных потоков и источников финансирования, платежеспособности и деловой активности, анализ вероятности банкротства, анализ рыночной стоимости и некоторые другие показатели. В основе финансового анализа лежит расчет определенных показателей, часто выраженных в форме коэффициентов, значения которых характеризуют тот или иной аспект финансово-хозяйственной деятельности предприятия. В их число входят: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 коэффициент автономии, представляющий собой отношение собственного капитала к активам фирмы;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 рентабельность собственного капитала;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 рентабельность продаж;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 коэффициент текущей ликвидности;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коэффициент быстрой ликвидности</w:t>
      </w:r>
      <w:r w:rsidRPr="00425B18">
        <w:rPr>
          <w:rFonts w:ascii="Times New Roman" w:eastAsia="Times New Roman" w:hAnsi="Times New Roman" w:cs="Times New Roman"/>
          <w:sz w:val="28"/>
          <w:szCs w:val="28"/>
          <w:vertAlign w:val="superscript"/>
        </w:rPr>
        <w:footnoteReference w:id="35"/>
      </w:r>
      <w:r w:rsidRPr="00425B18">
        <w:rPr>
          <w:rFonts w:ascii="Times New Roman" w:eastAsia="Times New Roman" w:hAnsi="Times New Roman" w:cs="Times New Roman"/>
          <w:sz w:val="28"/>
          <w:szCs w:val="28"/>
        </w:rPr>
        <w:t xml:space="preserve">. </w:t>
      </w:r>
    </w:p>
    <w:p w:rsidR="00164449"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Так как финансовая деятельность является преобладающей деятельностью в банке, то финансовый анализ представляет собой основу финансового управления, а не просто его элемент. Независимо от того, какие операции проводит банк (это может быть обычное выполнение кредитных операций, хранение денег, осуществление платежей и расчетов или относительно новые виды деятельности - лизинг, страхование, трастовые и брокерские услуги и др.), управление деятельностью банка невозможно без анализа</w:t>
      </w:r>
      <w:r w:rsidR="00164449">
        <w:rPr>
          <w:rStyle w:val="aa"/>
          <w:rFonts w:ascii="Times New Roman" w:eastAsia="Times New Roman" w:hAnsi="Times New Roman" w:cs="Times New Roman"/>
          <w:sz w:val="28"/>
          <w:szCs w:val="28"/>
        </w:rPr>
        <w:footnoteReference w:id="36"/>
      </w:r>
      <w:r w:rsidRPr="00425B18">
        <w:rPr>
          <w:rFonts w:ascii="Times New Roman" w:eastAsia="Times New Roman" w:hAnsi="Times New Roman" w:cs="Times New Roman"/>
          <w:sz w:val="28"/>
          <w:szCs w:val="28"/>
        </w:rPr>
        <w:t xml:space="preserve">.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Анализ, аудит и контроль, в основном, осуществляют некоторое </w:t>
      </w:r>
      <w:r w:rsidRPr="00425B18">
        <w:rPr>
          <w:rFonts w:ascii="Times New Roman" w:eastAsia="Times New Roman" w:hAnsi="Times New Roman" w:cs="Times New Roman"/>
          <w:sz w:val="28"/>
          <w:szCs w:val="28"/>
        </w:rPr>
        <w:lastRenderedPageBreak/>
        <w:t>внутреннее регулирование деятельности банка, в то время как различные законодательные ограничения, которые позволяют избежать банкам конкуренции, чрезмерных рисков, лавинообразных банкротств, осуществляют внешнее регулирование. Роль финансового анализа в большой степени зависит от специфики деятельности банка. Это могут быть различные функции, такие как, например, производство услуг финансового характера, большая степень зависимости от клиентской базы, взаимодействие между экономическими агентами, возможность отложить неплатежеспособность по своим обязательствам на некоторое время, посредством увеличения объемов заимствования</w:t>
      </w:r>
      <w:r w:rsidRPr="00425B18">
        <w:rPr>
          <w:rFonts w:ascii="Times New Roman" w:eastAsia="Times New Roman" w:hAnsi="Times New Roman" w:cs="Times New Roman"/>
          <w:sz w:val="28"/>
          <w:szCs w:val="28"/>
          <w:vertAlign w:val="superscript"/>
        </w:rPr>
        <w:footnoteReference w:id="37"/>
      </w:r>
      <w:r w:rsidRPr="00425B18">
        <w:rPr>
          <w:rFonts w:ascii="Times New Roman" w:eastAsia="Times New Roman" w:hAnsi="Times New Roman" w:cs="Times New Roman"/>
          <w:sz w:val="28"/>
          <w:szCs w:val="28"/>
        </w:rPr>
        <w:t xml:space="preserve">. </w:t>
      </w:r>
    </w:p>
    <w:p w:rsidR="00164449"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Роль финансового анализа в управлении хозяйственной деятельностью банков очень высока. Он позволяет повысить качество управления банком и надежность его деятельности, что зачастую является определяющим жизнеспособность фактором. Перед проведением финансового анализа в банке должен быть осуществлен анализ деловой и экономической среды, финансово-политической среды, так как деятельность банков тесно связана с процессами и явлениями, которые происходят в той среде, где осуществляются их функции. Оценка роли анализа в научном управлении на сегодняшний день довольно противоречива</w:t>
      </w:r>
      <w:r w:rsidR="00164449">
        <w:rPr>
          <w:rStyle w:val="aa"/>
          <w:rFonts w:ascii="Times New Roman" w:eastAsia="Times New Roman" w:hAnsi="Times New Roman" w:cs="Times New Roman"/>
          <w:sz w:val="28"/>
          <w:szCs w:val="28"/>
        </w:rPr>
        <w:footnoteReference w:id="38"/>
      </w:r>
      <w:r w:rsidRPr="00425B18">
        <w:rPr>
          <w:rFonts w:ascii="Times New Roman" w:eastAsia="Times New Roman" w:hAnsi="Times New Roman" w:cs="Times New Roman"/>
          <w:sz w:val="28"/>
          <w:szCs w:val="28"/>
        </w:rPr>
        <w:t xml:space="preserve">.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В качестве вида управленческой деятельности анализ употребляют только косвенно, а в качестве её вида не приводят вовсе. Помимо этого, анализ относят к функциям управления, включают его в функцию «контроль», но в качестве отдельной основной функции не рассматривают. Помимо того, что финансовый анализ дает общую оценку экономической эффективности деятельности банка, он также является инструментом финансового моделирования и прогнозирования деятельности банка, методом оценки стоимости кредитного учреждения и методом изучения и оценки ее альтернативных или новых направлений. Во время изучения и оценки базовых </w:t>
      </w:r>
      <w:r w:rsidRPr="00425B18">
        <w:rPr>
          <w:rFonts w:ascii="Times New Roman" w:eastAsia="Times New Roman" w:hAnsi="Times New Roman" w:cs="Times New Roman"/>
          <w:sz w:val="28"/>
          <w:szCs w:val="28"/>
        </w:rPr>
        <w:lastRenderedPageBreak/>
        <w:t>разделов бизнес-плана банка осуществляется функция анализа как инструмента финансового моделирования и прогнозирования. Но роль финансового анализа в реализации наиболее важных этапов финансового планирования и прогнозирования изучена не до конца. Это могут быть такие основные этапы финансового планирования и прогнозирования, как прогнозирование движения денежных средств, планирование ликвидности по различным срокам и периодам - декадам, месяцам, кварталам, составление прогнозных финансовых документов - прогнозный отчет о прибылях и убытках, прогнозный баланс, прогноз уровня основной банковской деятельности и основных видов банковских продуктов</w:t>
      </w:r>
      <w:r w:rsidRPr="00425B18">
        <w:rPr>
          <w:rFonts w:ascii="Times New Roman" w:eastAsia="Times New Roman" w:hAnsi="Times New Roman" w:cs="Times New Roman"/>
          <w:sz w:val="28"/>
          <w:szCs w:val="28"/>
          <w:vertAlign w:val="superscript"/>
        </w:rPr>
        <w:footnoteReference w:id="39"/>
      </w:r>
      <w:r w:rsidRPr="00425B18">
        <w:rPr>
          <w:rFonts w:ascii="Times New Roman" w:eastAsia="Times New Roman" w:hAnsi="Times New Roman" w:cs="Times New Roman"/>
          <w:sz w:val="28"/>
          <w:szCs w:val="28"/>
        </w:rPr>
        <w:t xml:space="preserve">.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Роль финансового анализа очень высока еще и в связи с тем, что он позволяет управлять рисками в деятельности банка. С его помощью можно определить объективные условия появления риска, дать оценку масштабам возможного ущерба, найти способы предотвращения риска и источники его возмещения. Финансовый анализ - это очень важный элемент в деятельности банка, с его помощью которого можно принимать разные решения по оптимизации данной деятельности и интересов банка. В настоящее время собственные методы финансового анализа разрабатывают многие банки, аудиторские фирмы, рейтинговые агентства и другие заинтересованные лица. Уместно подчеркнуть, что теория и методология экономического анализа хозяйственной деятельности предприятия (хозяйствующего субъекта) как наука уже сложилась и постоянно совершенствуется, что нельзя сказать о теории и методологии анализа банковской деятельности. При изучении финансового анализа банковской деятельности наиболее неопределенными являются подходы к выявлению предмета финансового анализа, в качестве которого чаще всего указывается банковская деятельность или деятельность коммерческого банка. Необходимо отметить неоднозначность методических подходов различных авторов к проведению анализа. Для получения оценки, адекватно характеризующей финансовую деятельность банка, необходима </w:t>
      </w:r>
      <w:r w:rsidRPr="00425B18">
        <w:rPr>
          <w:rFonts w:ascii="Times New Roman" w:eastAsia="Times New Roman" w:hAnsi="Times New Roman" w:cs="Times New Roman"/>
          <w:sz w:val="28"/>
          <w:szCs w:val="28"/>
        </w:rPr>
        <w:lastRenderedPageBreak/>
        <w:t>методика, основанная на единой системе показателей, которая на данный момент еще не разработана. В деятельности банков за рубежом и банков в России существуют определенные отличия, поэтому необходимо применять разные методики финансового анализа. В связи с этим, существует необходимость разработки организации и методологии финансового анализа деятельности банка с учетом российских национальных экономических особенностей и возможностей построения аналитической модели финансового анализа на базе системы банковского учета и отчетности, которые существуют в данный момент, и возможностей использования западных стандартов в этой области. Успешность проведения комплексного финансового анализа зависит от системности подхода к изучению деятельности банка, в основу которого целесообразно положить механизм его функционирования или модель экономической организации банковской деятельности, при этом учитывая особенности, присущие данной деятельности. Банковская система является важнейшей структурой современной экономики</w:t>
      </w:r>
      <w:r w:rsidRPr="00425B18">
        <w:rPr>
          <w:rFonts w:ascii="Times New Roman" w:eastAsia="Times New Roman" w:hAnsi="Times New Roman" w:cs="Times New Roman"/>
          <w:sz w:val="28"/>
          <w:szCs w:val="28"/>
          <w:vertAlign w:val="superscript"/>
        </w:rPr>
        <w:footnoteReference w:id="40"/>
      </w:r>
      <w:r w:rsidRPr="00425B18">
        <w:rPr>
          <w:rFonts w:ascii="Times New Roman" w:eastAsia="Times New Roman" w:hAnsi="Times New Roman" w:cs="Times New Roman"/>
          <w:sz w:val="28"/>
          <w:szCs w:val="28"/>
        </w:rPr>
        <w:t xml:space="preserve">.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Основным звеном любой банковской системы является центральный банк, который становится посредником между государством и остальной экономикой через совокупность коммерческих банков, его целью является:</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 осуществление функций денежно-кредитного регулирования (эмиссия национальной валюты;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 проведение денежно-кредитной политики;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 рефинансирование кредитно-банковских институтов;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 реализация валютной политики;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 регулирование деятельности кредитных институтов и т.п.).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Поэтому, следует отметить, что финансовый анализ является крайне важным фактором для нормального функционирования банка и выполнения всех его целей и задач. Необходимо предельно качественного проводить его, при этом используя различные методы, для более широкого исследования, что позволит избежать всевозможных рисков.</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lastRenderedPageBreak/>
        <w:t>По мнению В.А. Боровкова</w:t>
      </w:r>
      <w:r w:rsidRPr="00425B18">
        <w:rPr>
          <w:rFonts w:ascii="Times New Roman" w:hAnsi="Times New Roman" w:cs="Times New Roman"/>
          <w:sz w:val="28"/>
          <w:szCs w:val="28"/>
          <w:vertAlign w:val="superscript"/>
          <w:lang w:eastAsia="en-US"/>
        </w:rPr>
        <w:footnoteReference w:id="41"/>
      </w:r>
      <w:r w:rsidRPr="00425B18">
        <w:rPr>
          <w:rFonts w:ascii="Times New Roman" w:hAnsi="Times New Roman" w:cs="Times New Roman"/>
          <w:sz w:val="28"/>
          <w:szCs w:val="28"/>
          <w:lang w:eastAsia="en-US"/>
        </w:rPr>
        <w:t xml:space="preserve">, основными подходами к анализу финансовой деятельности банка являются: </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t xml:space="preserve">1) подход к анализу, основанный на изучении банковских операций; </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t xml:space="preserve">2) подход к анализу, основанный на изучении в динамике объемов, используемых финансовых и других ресурсов банка; </w:t>
      </w:r>
    </w:p>
    <w:p w:rsidR="00DD6D27"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t xml:space="preserve">3) подход к анализу, основанный на исследовании финансовых результатов. Исследователь считает, что данные подходы следует рассматривать отдельно, но обязательно во взаимосвязи. </w:t>
      </w:r>
    </w:p>
    <w:p w:rsidR="00835D04" w:rsidRDefault="00835D04" w:rsidP="00DD6D27">
      <w:pPr>
        <w:widowControl w:val="0"/>
        <w:spacing w:line="360" w:lineRule="auto"/>
        <w:ind w:firstLine="851"/>
        <w:jc w:val="both"/>
        <w:rPr>
          <w:rFonts w:ascii="Times New Roman" w:hAnsi="Times New Roman" w:cs="Times New Roman"/>
          <w:sz w:val="28"/>
          <w:szCs w:val="28"/>
          <w:lang w:eastAsia="en-US"/>
        </w:rPr>
      </w:pPr>
      <w:r w:rsidRPr="00835D04">
        <w:rPr>
          <w:rFonts w:ascii="Times New Roman" w:hAnsi="Times New Roman" w:cs="Times New Roman"/>
          <w:sz w:val="28"/>
          <w:szCs w:val="28"/>
          <w:lang w:eastAsia="en-US"/>
        </w:rPr>
        <w:t>Основные этапы финансового анализа деятельности коммерческого банка при комплексном подходе</w:t>
      </w:r>
      <w:r>
        <w:rPr>
          <w:rFonts w:ascii="Times New Roman" w:hAnsi="Times New Roman" w:cs="Times New Roman"/>
          <w:sz w:val="28"/>
          <w:szCs w:val="28"/>
          <w:lang w:eastAsia="en-US"/>
        </w:rPr>
        <w:t xml:space="preserve"> представлены:</w:t>
      </w:r>
    </w:p>
    <w:p w:rsidR="00835D04" w:rsidRDefault="00835D04" w:rsidP="0062121C">
      <w:pPr>
        <w:pStyle w:val="a7"/>
        <w:widowControl w:val="0"/>
        <w:numPr>
          <w:ilvl w:val="0"/>
          <w:numId w:val="5"/>
        </w:numPr>
        <w:spacing w:line="360" w:lineRule="auto"/>
        <w:ind w:left="0" w:firstLine="709"/>
        <w:contextualSpacing w:val="0"/>
        <w:jc w:val="both"/>
        <w:rPr>
          <w:rFonts w:ascii="Times New Roman" w:hAnsi="Times New Roman" w:cs="Times New Roman"/>
          <w:sz w:val="28"/>
          <w:szCs w:val="28"/>
          <w:lang w:eastAsia="en-US"/>
        </w:rPr>
      </w:pPr>
      <w:r>
        <w:rPr>
          <w:rFonts w:ascii="Times New Roman" w:hAnsi="Times New Roman" w:cs="Times New Roman"/>
          <w:sz w:val="28"/>
          <w:szCs w:val="28"/>
          <w:lang w:eastAsia="en-US"/>
        </w:rPr>
        <w:t>Анализом баланса, который включает в себя:</w:t>
      </w:r>
    </w:p>
    <w:p w:rsidR="00835D04" w:rsidRDefault="00835D04" w:rsidP="0062121C">
      <w:pPr>
        <w:pStyle w:val="a7"/>
        <w:widowControl w:val="0"/>
        <w:spacing w:line="360" w:lineRule="auto"/>
        <w:ind w:left="0" w:firstLine="709"/>
        <w:contextualSpacing w:val="0"/>
        <w:jc w:val="both"/>
        <w:rPr>
          <w:rFonts w:ascii="Times New Roman" w:hAnsi="Times New Roman" w:cs="Times New Roman"/>
          <w:sz w:val="28"/>
          <w:szCs w:val="28"/>
          <w:lang w:eastAsia="en-US"/>
        </w:rPr>
      </w:pPr>
      <w:r>
        <w:rPr>
          <w:rFonts w:ascii="Times New Roman" w:hAnsi="Times New Roman" w:cs="Times New Roman"/>
          <w:sz w:val="28"/>
          <w:szCs w:val="28"/>
          <w:lang w:eastAsia="en-US"/>
        </w:rPr>
        <w:t>- Анализ динамики и структуры источников финансовых ресурсов (анализ пассивов);</w:t>
      </w:r>
    </w:p>
    <w:p w:rsidR="00835D04" w:rsidRDefault="00835D04" w:rsidP="0062121C">
      <w:pPr>
        <w:pStyle w:val="a7"/>
        <w:widowControl w:val="0"/>
        <w:spacing w:line="360" w:lineRule="auto"/>
        <w:ind w:left="0" w:firstLine="709"/>
        <w:contextualSpacing w:val="0"/>
        <w:jc w:val="both"/>
        <w:rPr>
          <w:rFonts w:ascii="Times New Roman" w:hAnsi="Times New Roman" w:cs="Times New Roman"/>
          <w:sz w:val="28"/>
          <w:szCs w:val="28"/>
          <w:lang w:eastAsia="en-US"/>
        </w:rPr>
      </w:pPr>
      <w:r>
        <w:rPr>
          <w:rFonts w:ascii="Times New Roman" w:hAnsi="Times New Roman" w:cs="Times New Roman"/>
          <w:sz w:val="28"/>
          <w:szCs w:val="28"/>
          <w:lang w:eastAsia="en-US"/>
        </w:rPr>
        <w:t>- Анализ динамики и структуры размещения финансовых ресурсов (анализ активов);</w:t>
      </w:r>
    </w:p>
    <w:p w:rsidR="00835D04" w:rsidRDefault="00835D04" w:rsidP="0062121C">
      <w:pPr>
        <w:pStyle w:val="a7"/>
        <w:widowControl w:val="0"/>
        <w:spacing w:line="360" w:lineRule="auto"/>
        <w:ind w:left="0" w:firstLine="709"/>
        <w:contextualSpacing w:val="0"/>
        <w:jc w:val="both"/>
        <w:rPr>
          <w:rFonts w:ascii="Times New Roman" w:hAnsi="Times New Roman" w:cs="Times New Roman"/>
          <w:sz w:val="28"/>
          <w:szCs w:val="28"/>
          <w:lang w:eastAsia="en-US"/>
        </w:rPr>
      </w:pPr>
      <w:r>
        <w:rPr>
          <w:rFonts w:ascii="Times New Roman" w:hAnsi="Times New Roman" w:cs="Times New Roman"/>
          <w:sz w:val="28"/>
          <w:szCs w:val="28"/>
          <w:lang w:eastAsia="en-US"/>
        </w:rPr>
        <w:t>- Оценку ликвидности баланса и финансового состояния банка (платежеспособности, надежности, финансовой устойчивости).</w:t>
      </w:r>
    </w:p>
    <w:p w:rsidR="00835D04" w:rsidRDefault="00835D04" w:rsidP="0062121C">
      <w:pPr>
        <w:pStyle w:val="a7"/>
        <w:widowControl w:val="0"/>
        <w:spacing w:line="360" w:lineRule="auto"/>
        <w:ind w:left="0" w:firstLine="709"/>
        <w:contextualSpacing w:val="0"/>
        <w:jc w:val="both"/>
        <w:rPr>
          <w:rFonts w:ascii="Times New Roman" w:hAnsi="Times New Roman" w:cs="Times New Roman"/>
          <w:sz w:val="28"/>
          <w:szCs w:val="28"/>
          <w:lang w:eastAsia="en-US"/>
        </w:rPr>
      </w:pPr>
      <w:r>
        <w:rPr>
          <w:rFonts w:ascii="Times New Roman" w:hAnsi="Times New Roman" w:cs="Times New Roman"/>
          <w:sz w:val="28"/>
          <w:szCs w:val="28"/>
          <w:lang w:eastAsia="en-US"/>
        </w:rPr>
        <w:t>2. Анализом финансовых результатов деятельности, который включает в себя:</w:t>
      </w:r>
    </w:p>
    <w:p w:rsidR="00835D04" w:rsidRDefault="00835D04" w:rsidP="0062121C">
      <w:pPr>
        <w:pStyle w:val="a7"/>
        <w:widowControl w:val="0"/>
        <w:spacing w:line="360" w:lineRule="auto"/>
        <w:ind w:left="0" w:firstLine="709"/>
        <w:contextualSpacing w:val="0"/>
        <w:jc w:val="both"/>
        <w:rPr>
          <w:rFonts w:ascii="Times New Roman" w:hAnsi="Times New Roman" w:cs="Times New Roman"/>
          <w:sz w:val="28"/>
          <w:szCs w:val="28"/>
          <w:lang w:eastAsia="en-US"/>
        </w:rPr>
      </w:pPr>
      <w:r>
        <w:rPr>
          <w:rFonts w:ascii="Times New Roman" w:hAnsi="Times New Roman" w:cs="Times New Roman"/>
          <w:sz w:val="28"/>
          <w:szCs w:val="28"/>
          <w:lang w:eastAsia="en-US"/>
        </w:rPr>
        <w:t>- Анализ динамики и структуры доходов;</w:t>
      </w:r>
    </w:p>
    <w:p w:rsidR="00835D04" w:rsidRDefault="00835D04" w:rsidP="0062121C">
      <w:pPr>
        <w:pStyle w:val="a7"/>
        <w:widowControl w:val="0"/>
        <w:spacing w:line="360" w:lineRule="auto"/>
        <w:ind w:left="0" w:firstLine="709"/>
        <w:contextualSpacing w:val="0"/>
        <w:jc w:val="both"/>
        <w:rPr>
          <w:rFonts w:ascii="Times New Roman" w:hAnsi="Times New Roman" w:cs="Times New Roman"/>
          <w:sz w:val="28"/>
          <w:szCs w:val="28"/>
          <w:lang w:eastAsia="en-US"/>
        </w:rPr>
      </w:pPr>
      <w:r>
        <w:rPr>
          <w:rFonts w:ascii="Times New Roman" w:hAnsi="Times New Roman" w:cs="Times New Roman"/>
          <w:sz w:val="28"/>
          <w:szCs w:val="28"/>
          <w:lang w:eastAsia="en-US"/>
        </w:rPr>
        <w:t>- Анализ динамики и структуры расходов;</w:t>
      </w:r>
    </w:p>
    <w:p w:rsidR="00835D04" w:rsidRDefault="00835D04" w:rsidP="0062121C">
      <w:pPr>
        <w:pStyle w:val="a7"/>
        <w:widowControl w:val="0"/>
        <w:spacing w:line="360" w:lineRule="auto"/>
        <w:ind w:left="0" w:firstLine="709"/>
        <w:contextualSpacing w:val="0"/>
        <w:jc w:val="both"/>
        <w:rPr>
          <w:rFonts w:ascii="Times New Roman" w:hAnsi="Times New Roman" w:cs="Times New Roman"/>
          <w:sz w:val="28"/>
          <w:szCs w:val="28"/>
          <w:lang w:eastAsia="en-US"/>
        </w:rPr>
      </w:pPr>
      <w:r>
        <w:rPr>
          <w:rFonts w:ascii="Times New Roman" w:hAnsi="Times New Roman" w:cs="Times New Roman"/>
          <w:sz w:val="28"/>
          <w:szCs w:val="28"/>
          <w:lang w:eastAsia="en-US"/>
        </w:rPr>
        <w:t>- Оценку прибыли (убытка).</w:t>
      </w:r>
    </w:p>
    <w:p w:rsidR="00DD6D27" w:rsidRPr="00425B18" w:rsidRDefault="00835D04" w:rsidP="0062121C">
      <w:pPr>
        <w:pStyle w:val="a7"/>
        <w:widowControl w:val="0"/>
        <w:spacing w:line="360" w:lineRule="auto"/>
        <w:ind w:left="0" w:firstLine="709"/>
        <w:contextualSpacing w:val="0"/>
        <w:jc w:val="both"/>
        <w:rPr>
          <w:rFonts w:ascii="Verdana" w:hAnsi="Verdana" w:cs="Times New Roman"/>
          <w:b/>
          <w:sz w:val="24"/>
          <w:szCs w:val="24"/>
          <w:lang w:eastAsia="en-US"/>
        </w:rPr>
      </w:pPr>
      <w:r>
        <w:rPr>
          <w:rFonts w:ascii="Times New Roman" w:hAnsi="Times New Roman" w:cs="Times New Roman"/>
          <w:sz w:val="28"/>
          <w:szCs w:val="28"/>
          <w:lang w:eastAsia="en-US"/>
        </w:rPr>
        <w:t xml:space="preserve">3. </w:t>
      </w:r>
      <w:r w:rsidR="0062121C">
        <w:rPr>
          <w:rFonts w:ascii="Times New Roman" w:hAnsi="Times New Roman" w:cs="Times New Roman"/>
          <w:sz w:val="28"/>
          <w:szCs w:val="28"/>
          <w:lang w:eastAsia="en-US"/>
        </w:rPr>
        <w:t>Оценкой эффективности деятельности коммерческого банка и разработкой путей ее повышения.</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t xml:space="preserve">На первом этапе выполняется анализ динамики и структуры источников финансовых ресурсов как системного фактора, определяющего возможный размер финансового оборота банка и формирующего основную составляющую его расходов. </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t xml:space="preserve">На втором этапе проводится анализ динамики и структуры размещения </w:t>
      </w:r>
      <w:r w:rsidRPr="00425B18">
        <w:rPr>
          <w:rFonts w:ascii="Times New Roman" w:hAnsi="Times New Roman" w:cs="Times New Roman"/>
          <w:sz w:val="28"/>
          <w:szCs w:val="28"/>
          <w:lang w:eastAsia="en-US"/>
        </w:rPr>
        <w:lastRenderedPageBreak/>
        <w:t xml:space="preserve">финансовых ресурсов как системного фактора, влияющего на формирование доходов в банковской деятельности. Путем сопоставления источников финансовых ресурсов и их размещения выполняется оценка ликвидности баланса и финансового состояния банка (его платежеспособности, надежности, финансовой устойчивости). </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t xml:space="preserve">На третьем этапе выполняется анализ динамики и структуры доходов и расходов и их влияния на прибыль как на конечный результат деятельности банка. </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t xml:space="preserve">В заключение выполняется расчет показателей экономической эффективности, на основе которых дается комплексная оценка результативности деятельности банка и разработка путей дальнейшего ее повышения. </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t>Также немаловажное значение имеет расчет нормативов ликвидности банка.</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Норматив мгновенной ликвидности банка (Н2) регулирует (ограничивает) риск потери банком ликвидности в течение одного операционного дня и определяет минимальное отношение суммы высоколиквидных активов банка к сумме обязательств (пассивов) банка по счетам до востребования, скорректированных на величину минимального совокупного остатка средств по счетам физических и юридических лиц (кроме кредитных организаций) до востребования. Норматив мгновенной ликвидности банка (Н2) рассчитывается по формуле 1:</w:t>
      </w:r>
    </w:p>
    <w:p w:rsidR="00DD6D27" w:rsidRPr="00425B18" w:rsidRDefault="00DD6D27" w:rsidP="00DD6D27">
      <w:pPr>
        <w:spacing w:before="100" w:beforeAutospacing="1" w:after="100" w:afterAutospacing="1"/>
        <w:rPr>
          <w:rFonts w:ascii="Times New Roman" w:eastAsia="Times New Roman" w:hAnsi="Times New Roman" w:cs="Times New Roman"/>
          <w:sz w:val="24"/>
          <w:szCs w:val="24"/>
        </w:rPr>
      </w:pPr>
      <w:r w:rsidRPr="00425B18">
        <w:rPr>
          <w:rFonts w:ascii="Times New Roman" w:eastAsia="Times New Roman" w:hAnsi="Times New Roman" w:cs="Times New Roman"/>
          <w:sz w:val="24"/>
          <w:szCs w:val="24"/>
        </w:rPr>
        <w:t xml:space="preserve">                                             </w:t>
      </w:r>
      <m:oMath>
        <m:r>
          <w:rPr>
            <w:rFonts w:ascii="Cambria Math" w:eastAsia="Times New Roman" w:hAnsi="Cambria Math" w:cs="Times New Roman"/>
            <w:sz w:val="28"/>
            <w:szCs w:val="28"/>
          </w:rPr>
          <m:t>H2=</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Лат</m:t>
            </m:r>
          </m:num>
          <m:den>
            <m:r>
              <w:rPr>
                <w:rFonts w:ascii="Cambria Math" w:eastAsia="Times New Roman" w:hAnsi="Cambria Math" w:cs="Times New Roman"/>
                <w:sz w:val="28"/>
                <w:szCs w:val="28"/>
              </w:rPr>
              <m:t>Овт-0,5×Овт*</m:t>
            </m:r>
          </m:den>
        </m:f>
        <m:r>
          <w:rPr>
            <w:rFonts w:ascii="Cambria Math" w:eastAsia="Times New Roman" w:hAnsi="Cambria Math" w:cs="Times New Roman"/>
            <w:sz w:val="28"/>
            <w:szCs w:val="28"/>
          </w:rPr>
          <m:t>×100%≥15%,</m:t>
        </m:r>
      </m:oMath>
      <w:r w:rsidRPr="00425B18">
        <w:rPr>
          <w:rFonts w:ascii="Times New Roman" w:eastAsia="Times New Roman" w:hAnsi="Times New Roman" w:cs="Times New Roman"/>
          <w:sz w:val="28"/>
          <w:szCs w:val="28"/>
        </w:rPr>
        <w:t xml:space="preserve">          </w:t>
      </w:r>
      <w:r w:rsidRPr="00425B18">
        <w:rPr>
          <w:rFonts w:ascii="Times New Roman" w:eastAsia="Times New Roman" w:hAnsi="Times New Roman" w:cs="Times New Roman"/>
          <w:sz w:val="24"/>
          <w:szCs w:val="24"/>
        </w:rPr>
        <w:t xml:space="preserve">                             </w:t>
      </w:r>
      <w:r w:rsidRPr="00425B18">
        <w:rPr>
          <w:rFonts w:ascii="Times New Roman" w:eastAsia="Times New Roman" w:hAnsi="Times New Roman" w:cs="Times New Roman"/>
          <w:sz w:val="28"/>
          <w:szCs w:val="28"/>
        </w:rPr>
        <w:t>(1)</w:t>
      </w:r>
    </w:p>
    <w:p w:rsidR="00DD6D27" w:rsidRPr="00425B18" w:rsidRDefault="00DD6D27" w:rsidP="00DD6D27">
      <w:pPr>
        <w:widowControl w:val="0"/>
        <w:ind w:firstLine="851"/>
        <w:jc w:val="both"/>
        <w:rPr>
          <w:rFonts w:ascii="Times New Roman" w:eastAsia="Times New Roman" w:hAnsi="Times New Roman" w:cs="Times New Roman"/>
          <w:sz w:val="28"/>
          <w:szCs w:val="28"/>
        </w:rPr>
      </w:pP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Где Лат - высоколиквидные активы;</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Овт - обязательства (пассивы) по счетам до востребования, по которым вкладчиком и (или) кредитором может быть предъявлено требование об их незамедлительном погашении;</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Овт* - величина минимального совокупного остатка средств по счетам </w:t>
      </w:r>
      <w:r w:rsidRPr="00425B18">
        <w:rPr>
          <w:rFonts w:ascii="Times New Roman" w:eastAsia="Times New Roman" w:hAnsi="Times New Roman" w:cs="Times New Roman"/>
          <w:sz w:val="28"/>
          <w:szCs w:val="28"/>
        </w:rPr>
        <w:lastRenderedPageBreak/>
        <w:t>физических и юридических лиц (кроме кредитных организаций) до востребования.</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Минимально допустимое числовое значение норматива Н2 устанавливается в размере 15 процентов</w:t>
      </w:r>
      <w:r w:rsidR="0005166A">
        <w:rPr>
          <w:rStyle w:val="aa"/>
          <w:rFonts w:ascii="Times New Roman" w:eastAsia="Times New Roman" w:hAnsi="Times New Roman" w:cs="Times New Roman"/>
          <w:sz w:val="28"/>
          <w:szCs w:val="28"/>
        </w:rPr>
        <w:footnoteReference w:id="42"/>
      </w:r>
      <w:r w:rsidRPr="00425B18">
        <w:rPr>
          <w:rFonts w:ascii="Times New Roman" w:eastAsia="Times New Roman" w:hAnsi="Times New Roman" w:cs="Times New Roman"/>
          <w:sz w:val="28"/>
          <w:szCs w:val="28"/>
        </w:rPr>
        <w:t>.</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iCs/>
          <w:sz w:val="28"/>
          <w:szCs w:val="28"/>
          <w:lang w:eastAsia="en-US"/>
        </w:rPr>
        <w:t>Норматив текущей ликвидности банка</w:t>
      </w:r>
      <w:r w:rsidRPr="00425B18">
        <w:rPr>
          <w:rFonts w:ascii="Times New Roman" w:hAnsi="Times New Roman" w:cs="Times New Roman"/>
          <w:i/>
          <w:iCs/>
          <w:sz w:val="28"/>
          <w:szCs w:val="28"/>
          <w:lang w:eastAsia="en-US"/>
        </w:rPr>
        <w:t xml:space="preserve"> </w:t>
      </w:r>
      <w:r w:rsidRPr="00425B18">
        <w:rPr>
          <w:rFonts w:ascii="Times New Roman" w:hAnsi="Times New Roman" w:cs="Times New Roman"/>
          <w:sz w:val="28"/>
          <w:szCs w:val="28"/>
          <w:lang w:eastAsia="en-US"/>
        </w:rPr>
        <w:t>(</w:t>
      </w:r>
      <w:r w:rsidRPr="00425B18">
        <w:rPr>
          <w:rFonts w:ascii="Times New Roman" w:hAnsi="Times New Roman" w:cs="Times New Roman"/>
          <w:iCs/>
          <w:sz w:val="28"/>
          <w:szCs w:val="28"/>
          <w:lang w:eastAsia="en-US"/>
        </w:rPr>
        <w:t>Н3</w:t>
      </w:r>
      <w:r w:rsidRPr="00425B18">
        <w:rPr>
          <w:rFonts w:ascii="Times New Roman" w:hAnsi="Times New Roman" w:cs="Times New Roman"/>
          <w:sz w:val="28"/>
          <w:szCs w:val="28"/>
          <w:lang w:eastAsia="en-US"/>
        </w:rPr>
        <w:t>) регулирует (ограничивает) риск потери банком ликвидности в течение ближайших к дате расчета норматива 30 календарных дней и определяет минимальное отношение суммы ликвидных активов банка к сумме пассивов банка по счетам до востребования и на срок до 30 календарных дней</w:t>
      </w:r>
      <w:r w:rsidRPr="00425B18">
        <w:rPr>
          <w:rFonts w:ascii="Times New Roman" w:hAnsi="Times New Roman" w:cs="Times New Roman"/>
          <w:sz w:val="28"/>
          <w:szCs w:val="28"/>
          <w:vertAlign w:val="superscript"/>
          <w:lang w:eastAsia="en-US"/>
        </w:rPr>
        <w:footnoteReference w:id="43"/>
      </w:r>
      <w:r w:rsidRPr="00425B18">
        <w:rPr>
          <w:rFonts w:ascii="Times New Roman" w:hAnsi="Times New Roman" w:cs="Times New Roman"/>
          <w:sz w:val="28"/>
          <w:szCs w:val="28"/>
          <w:lang w:eastAsia="en-US"/>
        </w:rPr>
        <w:t xml:space="preserve">.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hAnsi="Times New Roman" w:cs="Times New Roman"/>
          <w:sz w:val="28"/>
          <w:szCs w:val="28"/>
          <w:lang w:eastAsia="en-US"/>
        </w:rPr>
        <w:t>Норматив текущей ликвидности банка (Н3) рассчитывается по формуле 2:</w:t>
      </w:r>
    </w:p>
    <w:p w:rsidR="00DD6D27" w:rsidRPr="00425B18" w:rsidRDefault="00DD6D27" w:rsidP="00DD6D27">
      <w:pPr>
        <w:spacing w:before="100" w:beforeAutospacing="1" w:after="100" w:afterAutospacing="1"/>
        <w:rPr>
          <w:rFonts w:ascii="Times New Roman" w:eastAsia="Times New Roman" w:hAnsi="Times New Roman" w:cs="Times New Roman"/>
          <w:sz w:val="24"/>
          <w:szCs w:val="24"/>
        </w:rPr>
      </w:pPr>
      <w:r w:rsidRPr="00425B18">
        <w:rPr>
          <w:rFonts w:ascii="Times New Roman" w:eastAsia="Times New Roman" w:hAnsi="Times New Roman" w:cs="Times New Roman"/>
          <w:sz w:val="24"/>
          <w:szCs w:val="24"/>
        </w:rPr>
        <w:t xml:space="preserve">                                                   </w:t>
      </w:r>
      <w:r w:rsidRPr="00425B18">
        <w:rPr>
          <w:rFonts w:ascii="Times New Roman" w:eastAsia="Times New Roman" w:hAnsi="Times New Roman" w:cs="Times New Roman"/>
          <w:sz w:val="28"/>
          <w:szCs w:val="28"/>
        </w:rPr>
        <w:t> </w:t>
      </w:r>
      <m:oMath>
        <m:r>
          <w:rPr>
            <w:rFonts w:ascii="Cambria Math" w:eastAsia="Times New Roman" w:hAnsi="Cambria Math" w:cs="Times New Roman"/>
            <w:sz w:val="28"/>
            <w:szCs w:val="28"/>
          </w:rPr>
          <m:t>H3=</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Лат</m:t>
            </m:r>
          </m:num>
          <m:den>
            <m:r>
              <w:rPr>
                <w:rFonts w:ascii="Cambria Math" w:eastAsia="Times New Roman" w:hAnsi="Cambria Math" w:cs="Times New Roman"/>
                <w:sz w:val="28"/>
                <w:szCs w:val="28"/>
              </w:rPr>
              <m:t>Овт</m:t>
            </m:r>
          </m:den>
        </m:f>
        <m:r>
          <w:rPr>
            <w:rFonts w:ascii="Cambria Math" w:eastAsia="Times New Roman" w:hAnsi="Cambria Math" w:cs="Times New Roman"/>
            <w:sz w:val="28"/>
            <w:szCs w:val="28"/>
          </w:rPr>
          <m:t>×100%≥50%,</m:t>
        </m:r>
      </m:oMath>
      <w:r w:rsidRPr="00425B18">
        <w:rPr>
          <w:rFonts w:ascii="Times New Roman" w:eastAsia="Times New Roman" w:hAnsi="Times New Roman" w:cs="Times New Roman"/>
          <w:sz w:val="24"/>
          <w:szCs w:val="24"/>
        </w:rPr>
        <w:t xml:space="preserve">                                                   </w:t>
      </w:r>
      <w:r w:rsidRPr="00425B18">
        <w:rPr>
          <w:rFonts w:ascii="Times New Roman" w:eastAsia="Times New Roman" w:hAnsi="Times New Roman" w:cs="Times New Roman"/>
          <w:sz w:val="28"/>
          <w:szCs w:val="28"/>
        </w:rPr>
        <w:t>(2)</w:t>
      </w:r>
    </w:p>
    <w:p w:rsidR="00DD6D27" w:rsidRPr="00425B18" w:rsidRDefault="00DD6D27" w:rsidP="00DD6D27">
      <w:pPr>
        <w:spacing w:before="100" w:beforeAutospacing="1" w:after="100" w:afterAutospacing="1"/>
        <w:rPr>
          <w:rFonts w:ascii="Times New Roman" w:eastAsia="Times New Roman" w:hAnsi="Times New Roman" w:cs="Times New Roman"/>
          <w:sz w:val="28"/>
          <w:szCs w:val="28"/>
        </w:rPr>
      </w:pP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где Ла</w:t>
      </w:r>
      <w:r w:rsidRPr="00425B18">
        <w:rPr>
          <w:rFonts w:ascii="Times New Roman" w:eastAsia="Times New Roman" w:hAnsi="Times New Roman" w:cs="Times New Roman"/>
          <w:sz w:val="28"/>
          <w:szCs w:val="28"/>
          <w:vertAlign w:val="subscript"/>
        </w:rPr>
        <w:t>т</w:t>
      </w:r>
      <w:r w:rsidRPr="00425B18">
        <w:rPr>
          <w:rFonts w:ascii="Times New Roman" w:eastAsia="Times New Roman" w:hAnsi="Times New Roman" w:cs="Times New Roman"/>
          <w:sz w:val="28"/>
          <w:szCs w:val="28"/>
        </w:rPr>
        <w:t xml:space="preserve"> - ликвидные активы, т.е. финансовые активы, которые должны быть получены банком и (или) могут быть востребованы в течение ближайших 30 календарных дней и (или) в случае необходимости реализованы банком в течение ближайших 30 календарных дней в целях получения денежных средств в указанные сроки. Рассчитываются как сумма высоколиквидных активов (Лат) и остатков на счетах.</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Ов</w:t>
      </w:r>
      <w:r w:rsidRPr="00425B18">
        <w:rPr>
          <w:rFonts w:ascii="Times New Roman" w:eastAsia="Times New Roman" w:hAnsi="Times New Roman" w:cs="Times New Roman"/>
          <w:sz w:val="28"/>
          <w:szCs w:val="28"/>
          <w:vertAlign w:val="subscript"/>
        </w:rPr>
        <w:t xml:space="preserve">т </w:t>
      </w:r>
      <w:r w:rsidRPr="00425B18">
        <w:rPr>
          <w:rFonts w:ascii="Times New Roman" w:eastAsia="Times New Roman" w:hAnsi="Times New Roman" w:cs="Times New Roman"/>
          <w:sz w:val="28"/>
          <w:szCs w:val="28"/>
        </w:rPr>
        <w:t>-  обязательства (пассивы) до востребования, по которым вкладчиком и (или) кредитором может быть предъявлено требование об их незамедлительном погашении, и обязательства банка перед кредиторами (вкладчиками) сроком исполнения в ближайшие 30 календарных дней</w:t>
      </w:r>
      <w:r w:rsidRPr="00425B18">
        <w:rPr>
          <w:rFonts w:ascii="Times New Roman" w:eastAsia="Times New Roman" w:hAnsi="Times New Roman" w:cs="Times New Roman"/>
          <w:sz w:val="28"/>
          <w:szCs w:val="28"/>
          <w:vertAlign w:val="superscript"/>
        </w:rPr>
        <w:footnoteReference w:id="44"/>
      </w:r>
      <w:r w:rsidRPr="00425B18">
        <w:rPr>
          <w:rFonts w:ascii="Times New Roman" w:eastAsia="Times New Roman" w:hAnsi="Times New Roman" w:cs="Times New Roman"/>
          <w:sz w:val="28"/>
          <w:szCs w:val="28"/>
        </w:rPr>
        <w:t>.</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 xml:space="preserve">Норматив долгосрочной ликвидности банка (Н4) регулирует (ограничивает) риск потери банком ликвидности в результате размещения средств в долгосрочные активы и определяет максимально допустимое </w:t>
      </w:r>
      <w:r w:rsidRPr="00425B18">
        <w:rPr>
          <w:rFonts w:ascii="Times New Roman" w:eastAsia="Times New Roman" w:hAnsi="Times New Roman" w:cs="Times New Roman"/>
          <w:sz w:val="28"/>
          <w:szCs w:val="28"/>
        </w:rPr>
        <w:lastRenderedPageBreak/>
        <w:t>отношение кредитных требований банка с оставшимся сроком до даты погашения свыше 365 или 366 календарных дней, к собственным средствам (капиталу) банка и обязательствам (пассивам) с оставшимся сроком до даты погашения свыше 365 или 366 календарных дней, скорректированным на величину минимального совокупного остатка средств по счетам со сроком исполнения обязательств до 365 календарных дней и счетам до востребования физических и юридических лиц (кроме кредитных организаций)</w:t>
      </w:r>
      <w:r w:rsidRPr="00425B18">
        <w:rPr>
          <w:rFonts w:ascii="Times New Roman" w:eastAsia="Times New Roman" w:hAnsi="Times New Roman" w:cs="Times New Roman"/>
          <w:sz w:val="28"/>
          <w:szCs w:val="28"/>
          <w:vertAlign w:val="superscript"/>
        </w:rPr>
        <w:footnoteReference w:id="45"/>
      </w:r>
      <w:r w:rsidRPr="00425B18">
        <w:rPr>
          <w:rFonts w:ascii="Times New Roman" w:eastAsia="Times New Roman" w:hAnsi="Times New Roman" w:cs="Times New Roman"/>
          <w:sz w:val="28"/>
          <w:szCs w:val="28"/>
        </w:rPr>
        <w:t xml:space="preserve">. </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Норматив долгосрочной ликвидности банка (Н4) рассчитывается по формуле 3:</w:t>
      </w:r>
    </w:p>
    <w:p w:rsidR="00DD6D27" w:rsidRPr="00425B18" w:rsidRDefault="00DD6D27" w:rsidP="00DD6D27">
      <w:pPr>
        <w:spacing w:before="100" w:beforeAutospacing="1" w:after="100" w:afterAutospacing="1"/>
        <w:rPr>
          <w:rFonts w:ascii="Times New Roman" w:eastAsia="Times New Roman" w:hAnsi="Times New Roman" w:cs="Times New Roman"/>
          <w:sz w:val="24"/>
          <w:szCs w:val="24"/>
        </w:rPr>
      </w:pPr>
      <w:r w:rsidRPr="00425B18">
        <w:rPr>
          <w:rFonts w:ascii="Times New Roman" w:eastAsia="Times New Roman" w:hAnsi="Times New Roman" w:cs="Times New Roman"/>
          <w:sz w:val="24"/>
          <w:szCs w:val="24"/>
        </w:rPr>
        <w:t xml:space="preserve">                                             </w:t>
      </w:r>
      <w:r w:rsidRPr="00425B18">
        <w:rPr>
          <w:rFonts w:ascii="Times New Roman" w:eastAsia="Times New Roman" w:hAnsi="Times New Roman" w:cs="Times New Roman"/>
          <w:sz w:val="28"/>
          <w:szCs w:val="28"/>
        </w:rPr>
        <w:t> </w:t>
      </w:r>
      <m:oMath>
        <m:r>
          <w:rPr>
            <w:rFonts w:ascii="Cambria Math" w:eastAsia="Times New Roman" w:hAnsi="Cambria Math" w:cs="Times New Roman"/>
            <w:sz w:val="28"/>
            <w:szCs w:val="28"/>
          </w:rPr>
          <m:t>H4=</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Крд</m:t>
            </m:r>
          </m:num>
          <m:den>
            <m:r>
              <w:rPr>
                <w:rFonts w:ascii="Cambria Math" w:eastAsia="Times New Roman" w:hAnsi="Cambria Math" w:cs="Times New Roman"/>
                <w:sz w:val="28"/>
                <w:szCs w:val="28"/>
              </w:rPr>
              <m:t>К+ОД+0,5×О*</m:t>
            </m:r>
          </m:den>
        </m:f>
        <m:r>
          <w:rPr>
            <w:rFonts w:ascii="Cambria Math" w:eastAsia="Times New Roman" w:hAnsi="Cambria Math" w:cs="Times New Roman"/>
            <w:sz w:val="28"/>
            <w:szCs w:val="28"/>
          </w:rPr>
          <m:t>×100%≤120%,</m:t>
        </m:r>
      </m:oMath>
      <w:r w:rsidRPr="00425B18">
        <w:rPr>
          <w:rFonts w:ascii="Times New Roman" w:eastAsia="Times New Roman" w:hAnsi="Times New Roman" w:cs="Times New Roman"/>
          <w:sz w:val="24"/>
          <w:szCs w:val="24"/>
        </w:rPr>
        <w:t xml:space="preserve">                                      </w:t>
      </w:r>
      <w:r w:rsidRPr="00425B18">
        <w:rPr>
          <w:rFonts w:ascii="Times New Roman" w:eastAsia="Times New Roman" w:hAnsi="Times New Roman" w:cs="Times New Roman"/>
          <w:sz w:val="28"/>
          <w:szCs w:val="28"/>
        </w:rPr>
        <w:t>(3)</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Где Крд - кредитные требования с оставшимся сроком до даты погашения свыше 365 или 366 календарных дней, а также пролонгированные, если с учетом вновь установленных сроков погашения кредитных требований сроки, оставшиеся до их погашения, превышают 365 или 366 календарных дней, за вычетом сформированного резерва на возможные потери по указанным кредитным требованиям; ОД - обязательства (пассивы) банка по кредитам и депозитам, полученным банком, за исключением суммы полученного банком субординированного кредита (займа, депозита) в части остаточной стоимости, включенной в расчет собственных средств (капитала) банка, а также по обращающимся на рынке долговым обязательствам банка с оставшимся сроком погашения свыше 365 или 366 календарных дней; О* - величина минимального совокупного остатка средств по счетам со сроком исполнения обязательств до 365 календарных дней и счетам до востребования физических и юридических лиц (кроме кредитных организаций), не вошедшим в расчет показателя ОД.</w:t>
      </w:r>
    </w:p>
    <w:p w:rsidR="00DD6D27" w:rsidRPr="00425B18" w:rsidRDefault="00DD6D27" w:rsidP="00DD6D27">
      <w:pPr>
        <w:widowControl w:val="0"/>
        <w:spacing w:line="360" w:lineRule="auto"/>
        <w:ind w:firstLine="851"/>
        <w:jc w:val="both"/>
        <w:rPr>
          <w:rFonts w:ascii="Times New Roman" w:eastAsia="Times New Roman" w:hAnsi="Times New Roman" w:cs="Times New Roman"/>
          <w:sz w:val="28"/>
          <w:szCs w:val="28"/>
        </w:rPr>
      </w:pPr>
      <w:r w:rsidRPr="00425B18">
        <w:rPr>
          <w:rFonts w:ascii="Times New Roman" w:eastAsia="Times New Roman" w:hAnsi="Times New Roman" w:cs="Times New Roman"/>
          <w:sz w:val="28"/>
          <w:szCs w:val="28"/>
        </w:rPr>
        <w:t>Максимально допустимое числовое значение норматива Н4 устанавливается в размере 120 процентов</w:t>
      </w:r>
      <w:r w:rsidRPr="00425B18">
        <w:rPr>
          <w:rFonts w:ascii="Times New Roman" w:eastAsia="Times New Roman" w:hAnsi="Times New Roman" w:cs="Times New Roman"/>
          <w:sz w:val="28"/>
          <w:szCs w:val="28"/>
          <w:vertAlign w:val="superscript"/>
        </w:rPr>
        <w:footnoteReference w:id="46"/>
      </w:r>
      <w:r w:rsidRPr="00425B18">
        <w:rPr>
          <w:rFonts w:ascii="Times New Roman" w:eastAsia="Times New Roman" w:hAnsi="Times New Roman" w:cs="Times New Roman"/>
          <w:sz w:val="28"/>
          <w:szCs w:val="28"/>
        </w:rPr>
        <w:t>.</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lastRenderedPageBreak/>
        <w:t>Финансовая деятельность банка при этом выступает как совокупность отдельных банковских операций. Анализ предполагает их привязку к конкретным суммам финансовых и других ресурсов, чтобы оценить результаты и эффективность отдельных операций. Однако в силу огромного множества совершаемых операций на практике такой аналитический подход применить очень трудно. Более применимы в силу сказанного другие подходы к анализу. Весьма целесообразным является подход на основе анализа объема ресурсов. Он дает возможность определить общую величину ресурсов банка в целом и по отдельным видам и характеристикам (срок, ликвидность, риск и др.), а также источникам их образования и направлениям использования. Основным источником информации для такого анализа является бухгалтерский баланс банка. Подход к анализу финансовой деятельности с точки зрения финансовых результатов позволяет определять и анализировать суммы доходов от использования финансовых, материальных, трудовых и других ресурсов, расходов по всем видам ресурсов, а также величину прибыли банка и ее распределение. Такой подход устраняет ограниченность второго подхода, основанного на сочетании методических подходов, описанных выше</w:t>
      </w:r>
      <w:r w:rsidRPr="00425B18">
        <w:rPr>
          <w:rFonts w:ascii="Times New Roman" w:hAnsi="Times New Roman" w:cs="Times New Roman"/>
          <w:sz w:val="28"/>
          <w:szCs w:val="28"/>
          <w:vertAlign w:val="superscript"/>
          <w:lang w:eastAsia="en-US"/>
        </w:rPr>
        <w:footnoteReference w:id="47"/>
      </w:r>
      <w:r w:rsidRPr="00425B18">
        <w:rPr>
          <w:rFonts w:ascii="Times New Roman" w:hAnsi="Times New Roman" w:cs="Times New Roman"/>
          <w:sz w:val="28"/>
          <w:szCs w:val="28"/>
          <w:lang w:eastAsia="en-US"/>
        </w:rPr>
        <w:t>.</w:t>
      </w:r>
    </w:p>
    <w:p w:rsidR="00DD6D27" w:rsidRPr="00425B18" w:rsidRDefault="00DD6D27" w:rsidP="00DD6D27">
      <w:pPr>
        <w:widowControl w:val="0"/>
        <w:spacing w:line="360" w:lineRule="auto"/>
        <w:ind w:firstLine="851"/>
        <w:jc w:val="both"/>
        <w:rPr>
          <w:rFonts w:ascii="Times New Roman" w:hAnsi="Times New Roman" w:cs="Times New Roman"/>
          <w:sz w:val="28"/>
          <w:szCs w:val="28"/>
          <w:lang w:eastAsia="en-US"/>
        </w:rPr>
      </w:pPr>
      <w:r w:rsidRPr="00425B18">
        <w:rPr>
          <w:rFonts w:ascii="Times New Roman" w:hAnsi="Times New Roman" w:cs="Times New Roman"/>
          <w:sz w:val="28"/>
          <w:szCs w:val="28"/>
          <w:lang w:eastAsia="en-US"/>
        </w:rPr>
        <w:t>Таким образом, при анализе финансов</w:t>
      </w:r>
      <w:r w:rsidR="0062121C">
        <w:rPr>
          <w:rFonts w:ascii="Times New Roman" w:hAnsi="Times New Roman" w:cs="Times New Roman"/>
          <w:sz w:val="28"/>
          <w:szCs w:val="28"/>
          <w:lang w:eastAsia="en-US"/>
        </w:rPr>
        <w:t>ого</w:t>
      </w:r>
      <w:r w:rsidRPr="00425B18">
        <w:rPr>
          <w:rFonts w:ascii="Times New Roman" w:hAnsi="Times New Roman" w:cs="Times New Roman"/>
          <w:sz w:val="28"/>
          <w:szCs w:val="28"/>
          <w:lang w:eastAsia="en-US"/>
        </w:rPr>
        <w:t xml:space="preserve"> </w:t>
      </w:r>
      <w:r w:rsidR="0062121C">
        <w:rPr>
          <w:rFonts w:ascii="Times New Roman" w:hAnsi="Times New Roman" w:cs="Times New Roman"/>
          <w:sz w:val="28"/>
          <w:szCs w:val="28"/>
          <w:lang w:eastAsia="en-US"/>
        </w:rPr>
        <w:t>состояния</w:t>
      </w:r>
      <w:r w:rsidRPr="00425B18">
        <w:rPr>
          <w:rFonts w:ascii="Times New Roman" w:hAnsi="Times New Roman" w:cs="Times New Roman"/>
          <w:sz w:val="28"/>
          <w:szCs w:val="28"/>
          <w:lang w:eastAsia="en-US"/>
        </w:rPr>
        <w:t xml:space="preserve"> банка важно не только выявлять ключевые позиции по различным видам доходов и расходов, но и искать причины негативных последствий при осуществлении различных операций, а также разрабатывать комплекс мер по увеличению банковской прибыли.</w:t>
      </w:r>
    </w:p>
    <w:p w:rsidR="002818D5" w:rsidRDefault="002818D5" w:rsidP="003E1944">
      <w:pPr>
        <w:jc w:val="center"/>
        <w:rPr>
          <w:rFonts w:ascii="Times New Roman" w:eastAsia="Times New Roman" w:hAnsi="Times New Roman"/>
          <w:sz w:val="28"/>
          <w:szCs w:val="28"/>
        </w:rPr>
      </w:pPr>
    </w:p>
    <w:p w:rsidR="002818D5" w:rsidRDefault="002818D5" w:rsidP="003E1944">
      <w:pPr>
        <w:jc w:val="center"/>
        <w:rPr>
          <w:rFonts w:ascii="Times New Roman" w:eastAsia="Times New Roman" w:hAnsi="Times New Roman"/>
          <w:sz w:val="28"/>
          <w:szCs w:val="28"/>
        </w:rPr>
      </w:pPr>
    </w:p>
    <w:p w:rsidR="002818D5" w:rsidRDefault="002818D5" w:rsidP="003E1944">
      <w:pPr>
        <w:jc w:val="center"/>
        <w:rPr>
          <w:rFonts w:ascii="Times New Roman" w:eastAsia="Times New Roman" w:hAnsi="Times New Roman"/>
          <w:sz w:val="28"/>
          <w:szCs w:val="28"/>
        </w:rPr>
      </w:pPr>
    </w:p>
    <w:p w:rsidR="002818D5" w:rsidRDefault="002818D5" w:rsidP="003E1944">
      <w:pPr>
        <w:jc w:val="center"/>
        <w:rPr>
          <w:rFonts w:ascii="Times New Roman" w:eastAsia="Times New Roman" w:hAnsi="Times New Roman"/>
          <w:sz w:val="28"/>
          <w:szCs w:val="28"/>
        </w:rPr>
      </w:pPr>
    </w:p>
    <w:p w:rsidR="002818D5" w:rsidRDefault="002818D5" w:rsidP="003E1944">
      <w:pPr>
        <w:jc w:val="center"/>
        <w:rPr>
          <w:rFonts w:ascii="Times New Roman" w:eastAsia="Times New Roman" w:hAnsi="Times New Roman"/>
          <w:sz w:val="28"/>
          <w:szCs w:val="28"/>
        </w:rPr>
      </w:pPr>
    </w:p>
    <w:p w:rsidR="0062121C" w:rsidRDefault="0062121C" w:rsidP="003E1944">
      <w:pPr>
        <w:jc w:val="center"/>
        <w:rPr>
          <w:rFonts w:ascii="Times New Roman" w:eastAsia="Times New Roman" w:hAnsi="Times New Roman"/>
          <w:sz w:val="28"/>
          <w:szCs w:val="28"/>
        </w:rPr>
      </w:pPr>
    </w:p>
    <w:p w:rsidR="0062121C" w:rsidRDefault="0062121C" w:rsidP="003E1944">
      <w:pPr>
        <w:jc w:val="center"/>
        <w:rPr>
          <w:rFonts w:ascii="Times New Roman" w:eastAsia="Times New Roman" w:hAnsi="Times New Roman"/>
          <w:sz w:val="28"/>
          <w:szCs w:val="28"/>
        </w:rPr>
      </w:pPr>
    </w:p>
    <w:p w:rsidR="0062121C" w:rsidRDefault="0062121C" w:rsidP="003E1944">
      <w:pPr>
        <w:jc w:val="center"/>
        <w:rPr>
          <w:rFonts w:ascii="Times New Roman" w:eastAsia="Times New Roman" w:hAnsi="Times New Roman"/>
          <w:sz w:val="28"/>
          <w:szCs w:val="28"/>
        </w:rPr>
      </w:pPr>
    </w:p>
    <w:p w:rsidR="0062121C" w:rsidRDefault="0062121C" w:rsidP="003E1944">
      <w:pPr>
        <w:jc w:val="center"/>
        <w:rPr>
          <w:rFonts w:ascii="Times New Roman" w:eastAsia="Times New Roman" w:hAnsi="Times New Roman"/>
          <w:sz w:val="28"/>
          <w:szCs w:val="28"/>
        </w:rPr>
      </w:pPr>
    </w:p>
    <w:p w:rsidR="008D49A8" w:rsidRDefault="008D49A8" w:rsidP="008D49A8">
      <w:pPr>
        <w:widowControl w:val="0"/>
        <w:autoSpaceDE w:val="0"/>
        <w:autoSpaceDN w:val="0"/>
        <w:adjustRightInd w:val="0"/>
        <w:spacing w:line="360" w:lineRule="auto"/>
        <w:jc w:val="center"/>
        <w:rPr>
          <w:rFonts w:ascii="Times New Roman" w:eastAsiaTheme="minorHAnsi" w:hAnsi="Times New Roman" w:cs="Times New Roman"/>
          <w:sz w:val="28"/>
          <w:szCs w:val="28"/>
          <w:lang w:eastAsia="en-US"/>
        </w:rPr>
      </w:pPr>
      <w:r w:rsidRPr="0096261E">
        <w:rPr>
          <w:rFonts w:ascii="Times New Roman" w:eastAsia="Times New Roman" w:hAnsi="Times New Roman"/>
          <w:sz w:val="28"/>
          <w:szCs w:val="28"/>
        </w:rPr>
        <w:lastRenderedPageBreak/>
        <w:t>ГЛАВА 2. АНАЛИЗ И ОЦЕНКА ФИНАНСОВОГО СОСТОЯНИЯ АО «СМП БАНК»</w:t>
      </w:r>
    </w:p>
    <w:p w:rsidR="008D49A8" w:rsidRDefault="008D49A8" w:rsidP="00A75214">
      <w:pPr>
        <w:widowControl w:val="0"/>
        <w:autoSpaceDE w:val="0"/>
        <w:autoSpaceDN w:val="0"/>
        <w:adjustRightInd w:val="0"/>
        <w:jc w:val="center"/>
        <w:rPr>
          <w:rFonts w:ascii="Times New Roman" w:eastAsiaTheme="minorHAnsi" w:hAnsi="Times New Roman" w:cs="Times New Roman"/>
          <w:sz w:val="28"/>
          <w:szCs w:val="28"/>
          <w:lang w:eastAsia="en-US"/>
        </w:rPr>
      </w:pPr>
    </w:p>
    <w:p w:rsidR="00A75214" w:rsidRPr="00A75214" w:rsidRDefault="00A75214" w:rsidP="008D49A8">
      <w:pPr>
        <w:widowControl w:val="0"/>
        <w:autoSpaceDE w:val="0"/>
        <w:autoSpaceDN w:val="0"/>
        <w:adjustRightInd w:val="0"/>
        <w:spacing w:line="360" w:lineRule="auto"/>
        <w:jc w:val="center"/>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2.1. Краткая организационно-экономическая характеристика деятельности банка</w:t>
      </w:r>
    </w:p>
    <w:p w:rsidR="00A75214" w:rsidRPr="00A75214" w:rsidRDefault="00A75214" w:rsidP="00A75214">
      <w:pPr>
        <w:spacing w:after="160" w:line="259" w:lineRule="auto"/>
        <w:rPr>
          <w:rFonts w:asciiTheme="minorHAnsi" w:eastAsiaTheme="minorHAnsi" w:hAnsiTheme="minorHAnsi" w:cstheme="minorBidi"/>
          <w:sz w:val="22"/>
          <w:szCs w:val="22"/>
          <w:lang w:eastAsia="en-US"/>
        </w:rPr>
      </w:pP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АО «СМП Банк» – крупный универсальный коммерческий частный банк, предлагающий клиентам широкий спектр современных банковских продуктов и услуг.</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Генеральная лицензия ЦБ РФ на осуществление банковских операций №3368 от 16 декабря 2014 года.</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Руководитель банка: Левковский Александр Анатольевич.</w:t>
      </w:r>
    </w:p>
    <w:p w:rsidR="00A75214" w:rsidRPr="00A75214" w:rsidRDefault="00A75214" w:rsidP="00A75214">
      <w:pPr>
        <w:widowControl w:val="0"/>
        <w:spacing w:line="360" w:lineRule="auto"/>
        <w:ind w:firstLine="709"/>
        <w:jc w:val="both"/>
        <w:rPr>
          <w:rFonts w:ascii="Times New Roman" w:eastAsia="Times New Roman" w:hAnsi="Times New Roman" w:cs="Times New Roman"/>
          <w:spacing w:val="2"/>
          <w:sz w:val="28"/>
          <w:szCs w:val="28"/>
          <w:shd w:val="clear" w:color="auto" w:fill="FFFFFF"/>
        </w:rPr>
      </w:pPr>
      <w:r w:rsidRPr="00A75214">
        <w:rPr>
          <w:rFonts w:ascii="Times New Roman" w:eastAsia="Times New Roman" w:hAnsi="Times New Roman" w:cs="Times New Roman"/>
          <w:spacing w:val="2"/>
          <w:sz w:val="28"/>
          <w:szCs w:val="28"/>
          <w:shd w:val="clear" w:color="auto" w:fill="FFFFFF"/>
        </w:rPr>
        <w:t xml:space="preserve">Организационно-правовая форма </w:t>
      </w:r>
      <w:r w:rsidRPr="00A75214">
        <w:rPr>
          <w:rFonts w:ascii="Times New Roman" w:eastAsiaTheme="minorHAnsi" w:hAnsi="Times New Roman" w:cs="Times New Roman"/>
          <w:sz w:val="28"/>
          <w:szCs w:val="28"/>
          <w:lang w:eastAsia="en-US"/>
        </w:rPr>
        <w:t>АО «СМП Банк»</w:t>
      </w:r>
      <w:r w:rsidRPr="00A75214">
        <w:rPr>
          <w:rFonts w:ascii="Times New Roman" w:eastAsia="Times New Roman" w:hAnsi="Times New Roman" w:cs="Times New Roman"/>
          <w:spacing w:val="2"/>
          <w:sz w:val="28"/>
          <w:szCs w:val="28"/>
        </w:rPr>
        <w:t xml:space="preserve"> – акционерное общество</w:t>
      </w:r>
      <w:r w:rsidRPr="00A75214">
        <w:rPr>
          <w:rFonts w:ascii="Times New Roman" w:eastAsia="Times New Roman" w:hAnsi="Times New Roman" w:cs="Times New Roman"/>
          <w:spacing w:val="2"/>
          <w:sz w:val="28"/>
          <w:szCs w:val="28"/>
          <w:shd w:val="clear" w:color="auto" w:fill="FFFFFF"/>
        </w:rPr>
        <w:t xml:space="preserve">.  </w:t>
      </w:r>
    </w:p>
    <w:p w:rsidR="00A75214" w:rsidRPr="00A75214" w:rsidRDefault="00A75214" w:rsidP="00A75214">
      <w:pPr>
        <w:widowControl w:val="0"/>
        <w:spacing w:line="360" w:lineRule="auto"/>
        <w:ind w:firstLine="709"/>
        <w:jc w:val="both"/>
        <w:rPr>
          <w:rFonts w:ascii="Times New Roman" w:eastAsia="Times New Roman" w:hAnsi="Times New Roman" w:cs="Times New Roman"/>
          <w:spacing w:val="2"/>
          <w:sz w:val="28"/>
          <w:szCs w:val="28"/>
          <w:shd w:val="clear" w:color="auto" w:fill="FFFFFF"/>
        </w:rPr>
      </w:pPr>
      <w:r w:rsidRPr="00A75214">
        <w:rPr>
          <w:rFonts w:ascii="Times New Roman" w:eastAsia="Times New Roman" w:hAnsi="Times New Roman" w:cs="Times New Roman"/>
          <w:spacing w:val="2"/>
          <w:sz w:val="28"/>
          <w:szCs w:val="28"/>
          <w:shd w:val="clear" w:color="auto" w:fill="FFFFFF"/>
        </w:rPr>
        <w:t>Полное фирменное наименование</w:t>
      </w:r>
      <w:r w:rsidRPr="00A75214">
        <w:rPr>
          <w:rFonts w:ascii="Times New Roman" w:hAnsi="Times New Roman" w:cs="Times New Roman"/>
          <w:iCs/>
          <w:sz w:val="28"/>
          <w:szCs w:val="28"/>
          <w:lang w:eastAsia="en-US"/>
        </w:rPr>
        <w:t xml:space="preserve"> исследуемого банка</w:t>
      </w:r>
      <w:r w:rsidRPr="00A75214">
        <w:rPr>
          <w:rFonts w:ascii="Times New Roman" w:eastAsia="Times New Roman" w:hAnsi="Times New Roman" w:cs="Times New Roman"/>
          <w:spacing w:val="2"/>
          <w:sz w:val="28"/>
          <w:szCs w:val="28"/>
          <w:shd w:val="clear" w:color="auto" w:fill="FFFFFF"/>
        </w:rPr>
        <w:t xml:space="preserve">: </w:t>
      </w:r>
      <w:r w:rsidRPr="00A75214">
        <w:rPr>
          <w:rFonts w:ascii="Times New Roman" w:eastAsia="Times New Roman" w:hAnsi="Times New Roman" w:cs="Times New Roman"/>
          <w:spacing w:val="2"/>
          <w:sz w:val="28"/>
          <w:szCs w:val="28"/>
        </w:rPr>
        <w:t>акционерное общество Банк «Северный морской путь».</w:t>
      </w:r>
      <w:r w:rsidRPr="00A75214">
        <w:rPr>
          <w:rFonts w:ascii="Times New Roman" w:eastAsia="Times New Roman" w:hAnsi="Times New Roman" w:cs="Times New Roman"/>
          <w:spacing w:val="2"/>
          <w:sz w:val="28"/>
          <w:szCs w:val="28"/>
          <w:shd w:val="clear" w:color="auto" w:fill="FFFFFF"/>
        </w:rPr>
        <w:t xml:space="preserve"> </w:t>
      </w:r>
    </w:p>
    <w:p w:rsidR="00A75214" w:rsidRPr="00A75214" w:rsidRDefault="00A75214" w:rsidP="00A75214">
      <w:pPr>
        <w:widowControl w:val="0"/>
        <w:spacing w:line="360" w:lineRule="auto"/>
        <w:ind w:firstLine="709"/>
        <w:jc w:val="both"/>
        <w:rPr>
          <w:rFonts w:ascii="Times New Roman" w:eastAsia="Times New Roman" w:hAnsi="Times New Roman" w:cs="Times New Roman"/>
          <w:spacing w:val="2"/>
          <w:sz w:val="28"/>
          <w:szCs w:val="28"/>
          <w:shd w:val="clear" w:color="auto" w:fill="FFFFFF"/>
        </w:rPr>
      </w:pPr>
      <w:r w:rsidRPr="00A75214">
        <w:rPr>
          <w:rFonts w:ascii="Times New Roman" w:eastAsia="Times New Roman" w:hAnsi="Times New Roman" w:cs="Times New Roman"/>
          <w:spacing w:val="2"/>
          <w:sz w:val="28"/>
          <w:szCs w:val="28"/>
        </w:rPr>
        <w:t>Краткое фирменное наименование</w:t>
      </w:r>
      <w:r w:rsidRPr="00A75214">
        <w:rPr>
          <w:rFonts w:ascii="Times New Roman" w:hAnsi="Times New Roman" w:cs="Times New Roman"/>
          <w:iCs/>
          <w:sz w:val="28"/>
          <w:szCs w:val="28"/>
          <w:lang w:eastAsia="en-US"/>
        </w:rPr>
        <w:t xml:space="preserve"> исследуемого банка</w:t>
      </w:r>
      <w:r w:rsidRPr="00A75214">
        <w:rPr>
          <w:rFonts w:ascii="Times New Roman" w:eastAsia="Times New Roman" w:hAnsi="Times New Roman" w:cs="Times New Roman"/>
          <w:spacing w:val="2"/>
          <w:sz w:val="28"/>
          <w:szCs w:val="28"/>
        </w:rPr>
        <w:t>:</w:t>
      </w:r>
      <w:r w:rsidRPr="00A75214">
        <w:rPr>
          <w:rFonts w:ascii="Times New Roman" w:eastAsia="Times New Roman" w:hAnsi="Times New Roman" w:cs="Times New Roman"/>
          <w:spacing w:val="2"/>
          <w:sz w:val="28"/>
          <w:szCs w:val="22"/>
        </w:rPr>
        <w:t xml:space="preserve"> </w:t>
      </w:r>
      <w:r w:rsidRPr="00A75214">
        <w:rPr>
          <w:rFonts w:ascii="Times New Roman" w:eastAsia="Times New Roman" w:hAnsi="Times New Roman" w:cs="Times New Roman"/>
          <w:spacing w:val="2"/>
          <w:sz w:val="28"/>
          <w:szCs w:val="28"/>
        </w:rPr>
        <w:t>АО «СМП Банк».</w:t>
      </w:r>
      <w:r w:rsidRPr="00A75214">
        <w:rPr>
          <w:rFonts w:ascii="Times New Roman" w:eastAsia="Times New Roman" w:hAnsi="Times New Roman" w:cs="Times New Roman"/>
          <w:spacing w:val="2"/>
          <w:sz w:val="28"/>
          <w:szCs w:val="28"/>
          <w:shd w:val="clear" w:color="auto" w:fill="FFFFFF"/>
        </w:rPr>
        <w:t xml:space="preserve"> </w:t>
      </w:r>
    </w:p>
    <w:p w:rsidR="00A75214" w:rsidRPr="00A75214" w:rsidRDefault="00A75214" w:rsidP="00A75214">
      <w:pPr>
        <w:widowControl w:val="0"/>
        <w:spacing w:line="360" w:lineRule="auto"/>
        <w:ind w:firstLine="709"/>
        <w:jc w:val="both"/>
        <w:rPr>
          <w:rFonts w:ascii="Times New Roman" w:eastAsia="Times New Roman" w:hAnsi="Times New Roman" w:cs="Times New Roman"/>
          <w:spacing w:val="2"/>
          <w:sz w:val="28"/>
          <w:szCs w:val="28"/>
          <w:shd w:val="clear" w:color="auto" w:fill="FFFFFF"/>
        </w:rPr>
      </w:pPr>
      <w:r w:rsidRPr="00A75214">
        <w:rPr>
          <w:rFonts w:ascii="Times New Roman" w:hAnsi="Times New Roman" w:cs="Times New Roman"/>
          <w:iCs/>
          <w:sz w:val="28"/>
          <w:szCs w:val="28"/>
          <w:lang w:eastAsia="en-US"/>
        </w:rPr>
        <w:t>Юридический адрес исследуемого банка:</w:t>
      </w:r>
      <w:r w:rsidRPr="00A75214">
        <w:rPr>
          <w:rFonts w:ascii="Times New Roman" w:hAnsi="Times New Roman" w:cs="Times New Roman"/>
          <w:sz w:val="28"/>
          <w:szCs w:val="28"/>
          <w:lang w:eastAsia="en-US"/>
        </w:rPr>
        <w:t xml:space="preserve"> 115035, г. Москва, Садовническая ул., д. 71, стр. 11.</w:t>
      </w:r>
    </w:p>
    <w:p w:rsidR="00A75214" w:rsidRPr="00A75214" w:rsidRDefault="00A75214" w:rsidP="00A75214">
      <w:pPr>
        <w:widowControl w:val="0"/>
        <w:spacing w:line="360" w:lineRule="auto"/>
        <w:ind w:firstLine="709"/>
        <w:jc w:val="both"/>
        <w:rPr>
          <w:rFonts w:ascii="Times New Roman" w:eastAsia="Times New Roman" w:hAnsi="Times New Roman" w:cs="Times New Roman"/>
          <w:sz w:val="28"/>
          <w:szCs w:val="28"/>
        </w:rPr>
      </w:pPr>
      <w:r w:rsidRPr="00A75214">
        <w:rPr>
          <w:rFonts w:ascii="Times New Roman" w:eastAsia="Times New Roman" w:hAnsi="Times New Roman" w:cs="Times New Roman"/>
          <w:sz w:val="28"/>
          <w:szCs w:val="28"/>
        </w:rPr>
        <w:t>Реквизиты банка:</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К/с:</w:t>
      </w:r>
      <w:r w:rsidRPr="00A75214">
        <w:rPr>
          <w:rFonts w:ascii="Times New Roman" w:eastAsiaTheme="minorHAnsi" w:hAnsi="Times New Roman" w:cs="Times New Roman"/>
          <w:sz w:val="28"/>
          <w:szCs w:val="28"/>
          <w:lang w:eastAsia="en-US"/>
        </w:rPr>
        <w:t xml:space="preserve"> 30101 810 5 45250000 503 в ГУ Банка России по ЦФО</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БИК:</w:t>
      </w:r>
      <w:r w:rsidRPr="00A75214">
        <w:rPr>
          <w:rFonts w:ascii="Times New Roman" w:eastAsiaTheme="minorHAnsi" w:hAnsi="Times New Roman" w:cs="Times New Roman"/>
          <w:sz w:val="28"/>
          <w:szCs w:val="28"/>
          <w:lang w:eastAsia="en-US"/>
        </w:rPr>
        <w:t xml:space="preserve"> 04452550</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ИНН:</w:t>
      </w:r>
      <w:r w:rsidRPr="00A75214">
        <w:rPr>
          <w:rFonts w:ascii="Times New Roman" w:eastAsiaTheme="minorHAnsi" w:hAnsi="Times New Roman" w:cs="Times New Roman"/>
          <w:sz w:val="28"/>
          <w:szCs w:val="28"/>
          <w:lang w:eastAsia="en-US"/>
        </w:rPr>
        <w:t xml:space="preserve"> 775000548</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КПП:</w:t>
      </w:r>
      <w:r w:rsidRPr="00A75214">
        <w:rPr>
          <w:rFonts w:ascii="Times New Roman" w:eastAsiaTheme="minorHAnsi" w:hAnsi="Times New Roman" w:cs="Times New Roman"/>
          <w:b/>
          <w:sz w:val="28"/>
          <w:szCs w:val="28"/>
          <w:lang w:eastAsia="en-US"/>
        </w:rPr>
        <w:t xml:space="preserve"> </w:t>
      </w:r>
      <w:r w:rsidRPr="00A75214">
        <w:rPr>
          <w:rFonts w:ascii="Times New Roman" w:eastAsiaTheme="minorHAnsi" w:hAnsi="Times New Roman" w:cs="Times New Roman"/>
          <w:sz w:val="28"/>
          <w:szCs w:val="28"/>
          <w:lang w:eastAsia="en-US"/>
        </w:rPr>
        <w:t>770501001</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КПП крупнейшего налогоплательщика:</w:t>
      </w:r>
      <w:r w:rsidRPr="00A75214">
        <w:rPr>
          <w:rFonts w:ascii="Times New Roman" w:eastAsiaTheme="minorHAnsi" w:hAnsi="Times New Roman" w:cs="Times New Roman"/>
          <w:sz w:val="28"/>
          <w:szCs w:val="28"/>
          <w:lang w:eastAsia="en-US"/>
        </w:rPr>
        <w:t xml:space="preserve"> 997950001</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ОКПО:</w:t>
      </w:r>
      <w:r w:rsidRPr="00A75214">
        <w:rPr>
          <w:rFonts w:ascii="Times New Roman" w:eastAsiaTheme="minorHAnsi" w:hAnsi="Times New Roman" w:cs="Times New Roman"/>
          <w:b/>
          <w:sz w:val="28"/>
          <w:szCs w:val="28"/>
          <w:lang w:eastAsia="en-US"/>
        </w:rPr>
        <w:t xml:space="preserve"> </w:t>
      </w:r>
      <w:r w:rsidRPr="00A75214">
        <w:rPr>
          <w:rFonts w:ascii="Times New Roman" w:eastAsiaTheme="minorHAnsi" w:hAnsi="Times New Roman" w:cs="Times New Roman"/>
          <w:sz w:val="28"/>
          <w:szCs w:val="28"/>
          <w:lang w:eastAsia="en-US"/>
        </w:rPr>
        <w:t>56657657</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ОКОГУ:</w:t>
      </w:r>
      <w:r w:rsidRPr="00A75214">
        <w:rPr>
          <w:rFonts w:ascii="Times New Roman" w:eastAsiaTheme="minorHAnsi" w:hAnsi="Times New Roman" w:cs="Times New Roman"/>
          <w:sz w:val="28"/>
          <w:szCs w:val="28"/>
          <w:lang w:eastAsia="en-US"/>
        </w:rPr>
        <w:t xml:space="preserve"> 4210014</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ОКАТО:</w:t>
      </w:r>
      <w:r w:rsidRPr="00A75214">
        <w:rPr>
          <w:rFonts w:ascii="Times New Roman" w:eastAsiaTheme="minorHAnsi" w:hAnsi="Times New Roman" w:cs="Times New Roman"/>
          <w:sz w:val="28"/>
          <w:szCs w:val="28"/>
          <w:lang w:eastAsia="en-US"/>
        </w:rPr>
        <w:t xml:space="preserve"> 45286560000</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ОКФС:</w:t>
      </w:r>
      <w:r w:rsidRPr="00A75214">
        <w:rPr>
          <w:rFonts w:ascii="Times New Roman" w:eastAsiaTheme="minorHAnsi" w:hAnsi="Times New Roman" w:cs="Times New Roman"/>
          <w:sz w:val="28"/>
          <w:szCs w:val="28"/>
          <w:lang w:eastAsia="en-US"/>
        </w:rPr>
        <w:t xml:space="preserve"> 16</w:t>
      </w:r>
    </w:p>
    <w:p w:rsidR="00A75214" w:rsidRPr="00A75214" w:rsidRDefault="00A75214" w:rsidP="00A75214">
      <w:pPr>
        <w:widowControl w:val="0"/>
        <w:spacing w:line="360" w:lineRule="auto"/>
        <w:ind w:firstLine="709"/>
        <w:jc w:val="both"/>
        <w:rPr>
          <w:rFonts w:ascii="Times New Roman" w:eastAsiaTheme="minorHAnsi" w:hAnsi="Times New Roman" w:cs="Times New Roman"/>
          <w:b/>
          <w:sz w:val="28"/>
          <w:szCs w:val="28"/>
          <w:lang w:eastAsia="en-US"/>
        </w:rPr>
      </w:pPr>
      <w:r w:rsidRPr="00A75214">
        <w:rPr>
          <w:rFonts w:ascii="Times New Roman" w:eastAsiaTheme="minorHAnsi" w:hAnsi="Times New Roman" w:cs="Times New Roman"/>
          <w:bCs/>
          <w:sz w:val="28"/>
          <w:szCs w:val="28"/>
          <w:lang w:eastAsia="en-US"/>
        </w:rPr>
        <w:lastRenderedPageBreak/>
        <w:t>ОКОПФ: 12267</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ОГРН:</w:t>
      </w:r>
      <w:r w:rsidRPr="00A75214">
        <w:rPr>
          <w:rFonts w:ascii="Times New Roman" w:eastAsiaTheme="minorHAnsi" w:hAnsi="Times New Roman" w:cs="Times New Roman"/>
          <w:b/>
          <w:bCs/>
          <w:sz w:val="28"/>
          <w:szCs w:val="28"/>
          <w:lang w:eastAsia="en-US"/>
        </w:rPr>
        <w:t xml:space="preserve"> </w:t>
      </w:r>
      <w:r w:rsidRPr="00A75214">
        <w:rPr>
          <w:rFonts w:ascii="Times New Roman" w:eastAsiaTheme="minorHAnsi" w:hAnsi="Times New Roman" w:cs="Times New Roman"/>
          <w:sz w:val="28"/>
          <w:szCs w:val="28"/>
          <w:lang w:eastAsia="en-US"/>
        </w:rPr>
        <w:t>1097711000078</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bCs/>
          <w:sz w:val="28"/>
          <w:szCs w:val="28"/>
          <w:lang w:eastAsia="en-US"/>
        </w:rPr>
        <w:t>ОКВЭД:</w:t>
      </w:r>
      <w:r w:rsidRPr="00A75214">
        <w:rPr>
          <w:rFonts w:ascii="Times New Roman" w:eastAsiaTheme="minorHAnsi" w:hAnsi="Times New Roman" w:cs="Times New Roman"/>
          <w:sz w:val="28"/>
          <w:szCs w:val="28"/>
          <w:lang w:eastAsia="en-US"/>
        </w:rPr>
        <w:t xml:space="preserve"> 64.19, 64.99, 64.99.1, 64.99.2, 64.99.4, 66.12, 66.12.1, 66.19.5</w:t>
      </w:r>
    </w:p>
    <w:p w:rsidR="00A75214" w:rsidRPr="00A75214" w:rsidRDefault="00A75214" w:rsidP="00A75214">
      <w:pPr>
        <w:widowControl w:val="0"/>
        <w:spacing w:line="360" w:lineRule="auto"/>
        <w:ind w:firstLine="709"/>
        <w:jc w:val="both"/>
        <w:rPr>
          <w:rFonts w:ascii="Times New Roman" w:eastAsia="Times New Roman" w:hAnsi="Times New Roman" w:cs="Times New Roman"/>
          <w:spacing w:val="2"/>
          <w:sz w:val="28"/>
          <w:szCs w:val="28"/>
          <w:shd w:val="clear" w:color="auto" w:fill="FFFFFF"/>
        </w:rPr>
      </w:pPr>
      <w:r w:rsidRPr="00A75214">
        <w:rPr>
          <w:rFonts w:ascii="Times New Roman" w:eastAsiaTheme="minorHAnsi" w:hAnsi="Times New Roman" w:cs="Times New Roman"/>
          <w:bCs/>
          <w:sz w:val="28"/>
          <w:szCs w:val="28"/>
          <w:lang w:eastAsia="en-US"/>
        </w:rPr>
        <w:t>ОКТМО:</w:t>
      </w:r>
      <w:r w:rsidRPr="00A75214">
        <w:rPr>
          <w:rFonts w:ascii="Times New Roman" w:eastAsiaTheme="minorHAnsi" w:hAnsi="Times New Roman" w:cs="Times New Roman"/>
          <w:sz w:val="28"/>
          <w:szCs w:val="28"/>
          <w:lang w:eastAsia="en-US"/>
        </w:rPr>
        <w:t xml:space="preserve"> 45376000000</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iCs/>
          <w:sz w:val="28"/>
          <w:szCs w:val="28"/>
          <w:lang w:eastAsia="en-US"/>
        </w:rPr>
        <w:t>Основной вид деятельности</w:t>
      </w:r>
      <w:r w:rsidRPr="00A75214">
        <w:rPr>
          <w:rFonts w:ascii="Times New Roman" w:hAnsi="Times New Roman" w:cs="Times New Roman"/>
          <w:i/>
          <w:iCs/>
          <w:sz w:val="28"/>
          <w:szCs w:val="28"/>
          <w:lang w:eastAsia="en-US"/>
        </w:rPr>
        <w:t xml:space="preserve"> </w:t>
      </w:r>
      <w:r w:rsidRPr="00A75214">
        <w:rPr>
          <w:rFonts w:ascii="Times New Roman" w:eastAsia="Times New Roman" w:hAnsi="Times New Roman" w:cs="Times New Roman"/>
          <w:spacing w:val="2"/>
          <w:sz w:val="28"/>
          <w:szCs w:val="28"/>
        </w:rPr>
        <w:t xml:space="preserve">АО «СМП Банк» </w:t>
      </w:r>
      <w:r w:rsidRPr="00A75214">
        <w:rPr>
          <w:rFonts w:ascii="Times New Roman" w:hAnsi="Times New Roman" w:cs="Times New Roman"/>
          <w:iCs/>
          <w:sz w:val="28"/>
          <w:szCs w:val="28"/>
          <w:lang w:eastAsia="en-US"/>
        </w:rPr>
        <w:t>по коду</w:t>
      </w:r>
      <w:r w:rsidRPr="00A75214">
        <w:rPr>
          <w:rFonts w:ascii="Times New Roman" w:hAnsi="Times New Roman" w:cs="Times New Roman"/>
          <w:i/>
          <w:iCs/>
          <w:sz w:val="28"/>
          <w:szCs w:val="28"/>
          <w:lang w:eastAsia="en-US"/>
        </w:rPr>
        <w:t xml:space="preserve"> </w:t>
      </w:r>
      <w:r w:rsidRPr="00A75214">
        <w:rPr>
          <w:rFonts w:ascii="Times New Roman" w:hAnsi="Times New Roman" w:cs="Times New Roman"/>
          <w:iCs/>
          <w:sz w:val="28"/>
          <w:szCs w:val="28"/>
          <w:lang w:eastAsia="en-US"/>
        </w:rPr>
        <w:t>ОКВЭД ред.2:</w:t>
      </w:r>
      <w:r w:rsidRPr="00A75214">
        <w:rPr>
          <w:rFonts w:ascii="Times New Roman" w:hAnsi="Times New Roman" w:cs="Times New Roman"/>
          <w:sz w:val="28"/>
          <w:szCs w:val="28"/>
          <w:lang w:eastAsia="en-US"/>
        </w:rPr>
        <w:t xml:space="preserve"> 64.19 - Денежное посредничество прочее.</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Дополнительные виды деятельности по ОКВЭД 2:</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64.99</w:t>
      </w:r>
      <w:r w:rsidRPr="00A75214">
        <w:rPr>
          <w:rFonts w:ascii="Times New Roman" w:hAnsi="Times New Roman" w:cs="Times New Roman"/>
          <w:sz w:val="28"/>
          <w:szCs w:val="28"/>
          <w:lang w:eastAsia="en-US"/>
        </w:rPr>
        <w:tab/>
        <w:t>Предоставление прочих финансовых услуг, кроме услуг по страхованию и пенсионному обеспечению, не включенных в другие группировки</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64.99.1</w:t>
      </w:r>
      <w:r w:rsidR="00F15EDA">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Вложения в ценные бумаги</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64.99.2</w:t>
      </w:r>
      <w:r w:rsidR="00F15EDA">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Деятельность дилерская</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64.99.4</w:t>
      </w:r>
      <w:r w:rsidR="00F15EDA">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Заключение свопов, опционов и других срочных сделок</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66.12</w:t>
      </w:r>
      <w:r w:rsidRPr="00A75214">
        <w:rPr>
          <w:rFonts w:ascii="Times New Roman" w:hAnsi="Times New Roman" w:cs="Times New Roman"/>
          <w:sz w:val="28"/>
          <w:szCs w:val="28"/>
          <w:lang w:eastAsia="en-US"/>
        </w:rPr>
        <w:tab/>
        <w:t>Деятельность брокерская по сделкам с ценными бумагами и товарами</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66.12.1</w:t>
      </w:r>
      <w:r w:rsidR="00F15EDA">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Деятельность биржевых посредников и биржевых брокеров, совершающих товарные фьючерсные и опционные сделки в биржевой торговле</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66.19.5</w:t>
      </w:r>
      <w:r w:rsidR="00F15EDA">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Предоставление услуг по хранению ценностей, депозитарная деятельность.</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АО «СМП Банк» оказывает следующие банковские услуги:</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 кредитование физических и юридических лиц;</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 депозиты;</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 РКО;</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  эквайринг;</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 банковские гарантии;</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 зарплатные проекты;</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 аренда сейфовых ячеек;</w:t>
      </w:r>
    </w:p>
    <w:p w:rsidR="00A75214" w:rsidRPr="00A75214" w:rsidRDefault="00A75214" w:rsidP="00A75214">
      <w:pPr>
        <w:widowControl w:val="0"/>
        <w:spacing w:line="360" w:lineRule="auto"/>
        <w:ind w:firstLine="709"/>
        <w:jc w:val="both"/>
        <w:rPr>
          <w:rFonts w:ascii="Times New Roman" w:eastAsia="Times New Roman" w:hAnsi="Times New Roman" w:cs="Times New Roman"/>
          <w:spacing w:val="2"/>
          <w:sz w:val="28"/>
          <w:szCs w:val="28"/>
        </w:rPr>
      </w:pPr>
      <w:r w:rsidRPr="00A75214">
        <w:rPr>
          <w:rFonts w:ascii="Times New Roman" w:eastAsiaTheme="minorHAnsi" w:hAnsi="Times New Roman" w:cs="Times New Roman"/>
          <w:sz w:val="28"/>
          <w:szCs w:val="28"/>
          <w:lang w:eastAsia="en-US"/>
        </w:rPr>
        <w:t>- возмещение по чекам Tax Free и др.</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 xml:space="preserve">Банк работает на российском рынке с 2001 года и входит в число 30 крупнейших российских банков по размеру активов. Основные акционеры – </w:t>
      </w:r>
      <w:r w:rsidRPr="00A75214">
        <w:rPr>
          <w:rFonts w:ascii="Times New Roman" w:eastAsiaTheme="minorHAnsi" w:hAnsi="Times New Roman" w:cs="Times New Roman"/>
          <w:sz w:val="28"/>
          <w:szCs w:val="28"/>
          <w:lang w:eastAsia="en-US"/>
        </w:rPr>
        <w:lastRenderedPageBreak/>
        <w:t>российские бизнесмены Аркадий и Борис Ротенберги.</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Банк АО «СМП Банк» является участником системы обязательного страхования вкладов.</w:t>
      </w:r>
    </w:p>
    <w:p w:rsidR="00A75214" w:rsidRPr="00A75214" w:rsidRDefault="00A75214" w:rsidP="00A75214">
      <w:pPr>
        <w:widowControl w:val="0"/>
        <w:spacing w:line="360" w:lineRule="auto"/>
        <w:ind w:firstLine="709"/>
        <w:jc w:val="both"/>
        <w:rPr>
          <w:rFonts w:ascii="Times New Roman" w:eastAsia="Times New Roman" w:hAnsi="Times New Roman" w:cs="Times New Roman"/>
          <w:spacing w:val="2"/>
          <w:sz w:val="28"/>
          <w:szCs w:val="28"/>
          <w:shd w:val="clear" w:color="auto" w:fill="FFFFFF"/>
        </w:rPr>
      </w:pPr>
      <w:r w:rsidRPr="00A75214">
        <w:rPr>
          <w:rFonts w:ascii="Times New Roman" w:eastAsia="Times New Roman" w:hAnsi="Times New Roman" w:cs="Times New Roman"/>
          <w:spacing w:val="2"/>
          <w:sz w:val="28"/>
          <w:szCs w:val="28"/>
          <w:shd w:val="clear" w:color="auto" w:fill="FFFFFF"/>
        </w:rPr>
        <w:t xml:space="preserve">Структура органов управления </w:t>
      </w:r>
      <w:r w:rsidRPr="00A75214">
        <w:rPr>
          <w:rFonts w:ascii="Times New Roman" w:eastAsia="Times New Roman" w:hAnsi="Times New Roman" w:cs="Times New Roman"/>
          <w:spacing w:val="2"/>
          <w:sz w:val="28"/>
          <w:szCs w:val="28"/>
        </w:rPr>
        <w:t xml:space="preserve">АО «СМП Банк» </w:t>
      </w:r>
      <w:r w:rsidRPr="00A75214">
        <w:rPr>
          <w:rFonts w:ascii="Times New Roman" w:eastAsia="Times New Roman" w:hAnsi="Times New Roman" w:cs="Times New Roman"/>
          <w:spacing w:val="2"/>
          <w:sz w:val="28"/>
          <w:szCs w:val="28"/>
          <w:shd w:val="clear" w:color="auto" w:fill="FFFFFF"/>
        </w:rPr>
        <w:t xml:space="preserve">представлена на рисунке 1. </w:t>
      </w:r>
    </w:p>
    <w:p w:rsidR="00A75214" w:rsidRPr="00A75214" w:rsidRDefault="00A75214" w:rsidP="00A75214">
      <w:pPr>
        <w:widowControl w:val="0"/>
        <w:spacing w:line="360" w:lineRule="auto"/>
        <w:jc w:val="both"/>
        <w:rPr>
          <w:rFonts w:ascii="Times New Roman" w:eastAsia="Times New Roman" w:hAnsi="Times New Roman" w:cs="Times New Roman"/>
          <w:spacing w:val="2"/>
          <w:sz w:val="28"/>
          <w:szCs w:val="28"/>
          <w:shd w:val="clear" w:color="auto" w:fill="FFFFFF"/>
        </w:rPr>
      </w:pPr>
      <w:r w:rsidRPr="00A75214">
        <w:rPr>
          <w:rFonts w:ascii="Times New Roman" w:eastAsiaTheme="minorHAnsi" w:hAnsi="Times New Roman" w:cstheme="minorBidi"/>
          <w:noProof/>
          <w:spacing w:val="6"/>
          <w:sz w:val="28"/>
          <w:szCs w:val="28"/>
        </w:rPr>
        <w:drawing>
          <wp:inline distT="0" distB="0" distL="0" distR="0" wp14:anchorId="25A5E607" wp14:editId="68765BBA">
            <wp:extent cx="5996305" cy="7324725"/>
            <wp:effectExtent l="0" t="0" r="4445" b="9525"/>
            <wp:docPr id="1" name="Рисунок 1" descr="C:\Users\Ариэль\Downloads\img-x87jh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Ариэль\Downloads\img-x87jh_.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2410" cy="7332183"/>
                    </a:xfrm>
                    <a:prstGeom prst="rect">
                      <a:avLst/>
                    </a:prstGeom>
                    <a:noFill/>
                    <a:ln>
                      <a:noFill/>
                    </a:ln>
                  </pic:spPr>
                </pic:pic>
              </a:graphicData>
            </a:graphic>
          </wp:inline>
        </w:drawing>
      </w:r>
    </w:p>
    <w:p w:rsidR="00A75214" w:rsidRPr="00A75214" w:rsidRDefault="00A75214" w:rsidP="00A75214">
      <w:pPr>
        <w:widowControl w:val="0"/>
        <w:jc w:val="center"/>
        <w:rPr>
          <w:rFonts w:ascii="Verdana" w:hAnsi="Verdana" w:cs="Times New Roman"/>
          <w:b/>
          <w:spacing w:val="6"/>
          <w:sz w:val="24"/>
          <w:szCs w:val="24"/>
          <w:lang w:eastAsia="en-US"/>
        </w:rPr>
      </w:pPr>
      <w:r w:rsidRPr="00A75214">
        <w:rPr>
          <w:rFonts w:ascii="Verdana" w:hAnsi="Verdana" w:cs="Times New Roman"/>
          <w:b/>
          <w:spacing w:val="6"/>
          <w:sz w:val="24"/>
          <w:szCs w:val="24"/>
          <w:lang w:eastAsia="en-US"/>
        </w:rPr>
        <w:t>Рисунок 1. Структура органов управления АО «СМП Банк»</w:t>
      </w:r>
    </w:p>
    <w:p w:rsidR="00A75214" w:rsidRPr="00A75214" w:rsidRDefault="00A75214" w:rsidP="00A75214">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lastRenderedPageBreak/>
        <w:t xml:space="preserve">АО «СМП Банк» является головной кредитной организацией одноименной банковской группы, включающей в себя, помимо санируемых ПАО МОСОБЛБАНК и ООО КБ «Финанс Бизнес Банк», страховую компанию ООО «СМП-Страхование». Банк присутствует в 19 регионах, в которых открыто в общей сложности более 75 офисов. Количество сотрудников составляет около 2,7 тысяч человек. </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eastAsiaTheme="minorHAnsi" w:hAnsi="Times New Roman" w:cs="Times New Roman"/>
          <w:sz w:val="28"/>
          <w:szCs w:val="28"/>
          <w:lang w:eastAsia="en-US"/>
        </w:rPr>
        <w:t>Банк входит в пятерку лидеров по объемам кредитования субъектов РФ и муниципальных образований. Среди корпоративных клиентов АО «СМП Банк» – крупнейшие государственные и частные предприятия страны.</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4"/>
          <w:lang w:eastAsia="en-US"/>
        </w:rPr>
        <w:t xml:space="preserve">Приоритетные направления деятельности банка АО «СМП Банк» представлены: </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 </w:t>
      </w:r>
      <w:r w:rsidRPr="00A75214">
        <w:rPr>
          <w:rFonts w:ascii="Times New Roman" w:hAnsi="Times New Roman" w:cs="Times New Roman"/>
          <w:sz w:val="28"/>
          <w:szCs w:val="24"/>
          <w:lang w:eastAsia="en-US"/>
        </w:rPr>
        <w:t xml:space="preserve">Операциями, которые осуществляются с корпоративными клиентами: обслуживанием расчетных и текущих счетов, открытием депозитов, предоставлением финансирования, выдачей гарантий, обслуживанием экспортно-импортных операций, инкассацией, конверсионными услугами, денежными переводами в пользу юридических лиц и пр. </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 </w:t>
      </w:r>
      <w:r w:rsidRPr="00A75214">
        <w:rPr>
          <w:rFonts w:ascii="Times New Roman" w:hAnsi="Times New Roman" w:cs="Times New Roman"/>
          <w:sz w:val="28"/>
          <w:szCs w:val="24"/>
          <w:lang w:eastAsia="en-US"/>
        </w:rPr>
        <w:t xml:space="preserve">Операциями, которые осуществляются с розничными клиентами: принятием средств во вклады и ценные бумаги Банка, кредитованием, обслуживанием банковских карт, операциями с драгоценными металлами, куплей-продажей иностранной валюты, платежами, денежными переводами, хранением ценностей и пр. </w:t>
      </w:r>
    </w:p>
    <w:p w:rsidR="00A75214" w:rsidRPr="00A75214" w:rsidRDefault="00A75214" w:rsidP="00A75214">
      <w:pPr>
        <w:widowControl w:val="0"/>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 </w:t>
      </w:r>
      <w:r w:rsidRPr="00A75214">
        <w:rPr>
          <w:rFonts w:ascii="Times New Roman" w:hAnsi="Times New Roman" w:cs="Times New Roman"/>
          <w:sz w:val="28"/>
          <w:szCs w:val="24"/>
          <w:lang w:eastAsia="en-US"/>
        </w:rPr>
        <w:t>Операциями, которые осуществляются на финансовых рынках: с ценными бумагами, производными финансовыми инструментами, иностранной валютой; размещением и привлечением средств на межбанковском рынке и рынках капитала и пр.</w:t>
      </w:r>
      <w:r w:rsidRPr="00A75214">
        <w:rPr>
          <w:rFonts w:ascii="Times New Roman" w:eastAsia="Times New Roman" w:hAnsi="Times New Roman" w:cs="Times New Roman"/>
          <w:b/>
          <w:sz w:val="28"/>
          <w:szCs w:val="24"/>
        </w:rPr>
        <w:t xml:space="preserve"> </w:t>
      </w:r>
    </w:p>
    <w:p w:rsidR="00A75214" w:rsidRPr="00A75214" w:rsidRDefault="00A75214" w:rsidP="00A75214">
      <w:pPr>
        <w:widowControl w:val="0"/>
        <w:tabs>
          <w:tab w:val="left" w:pos="993"/>
        </w:tabs>
        <w:spacing w:line="360" w:lineRule="auto"/>
        <w:ind w:firstLine="709"/>
        <w:jc w:val="both"/>
        <w:rPr>
          <w:rFonts w:ascii="Times New Roman" w:eastAsia="Times New Roman" w:hAnsi="Times New Roman" w:cs="Times New Roman"/>
          <w:b/>
          <w:sz w:val="28"/>
          <w:szCs w:val="24"/>
        </w:rPr>
      </w:pPr>
      <w:r w:rsidRPr="00A75214">
        <w:rPr>
          <w:rFonts w:ascii="Times New Roman" w:hAnsi="Times New Roman" w:cs="Times New Roman"/>
          <w:sz w:val="28"/>
          <w:szCs w:val="24"/>
          <w:lang w:eastAsia="en-US"/>
        </w:rPr>
        <w:t xml:space="preserve">Главная задача АО «СМП Банк» в банковской сфере на текущее время заключается в повышении качества и доступности банковских услуг, обеспечении повышающихся потребностей экономики и населения в кредитных ресурсах.  </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Руководство </w:t>
      </w:r>
      <w:r w:rsidRPr="00A75214">
        <w:rPr>
          <w:rFonts w:ascii="Times New Roman" w:eastAsiaTheme="minorHAnsi" w:hAnsi="Times New Roman" w:cs="Times New Roman"/>
          <w:sz w:val="28"/>
          <w:szCs w:val="28"/>
          <w:lang w:eastAsia="en-US"/>
        </w:rPr>
        <w:t>АО «СМП Банк» стремится к</w:t>
      </w:r>
      <w:r w:rsidRPr="00A75214">
        <w:rPr>
          <w:rFonts w:ascii="Times New Roman" w:hAnsi="Times New Roman" w:cs="Times New Roman"/>
          <w:sz w:val="28"/>
          <w:szCs w:val="28"/>
          <w:lang w:eastAsia="en-US"/>
        </w:rPr>
        <w:t xml:space="preserve"> решению ряда важнейших </w:t>
      </w:r>
      <w:r w:rsidRPr="00A75214">
        <w:rPr>
          <w:rFonts w:ascii="Times New Roman" w:hAnsi="Times New Roman" w:cs="Times New Roman"/>
          <w:sz w:val="28"/>
          <w:szCs w:val="28"/>
          <w:lang w:eastAsia="en-US"/>
        </w:rPr>
        <w:lastRenderedPageBreak/>
        <w:t xml:space="preserve">задач в деятельности банка: </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 повышение качества и доступности банковских услуг; </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 формирование на кредитно-депозитном рынке приемлемой процентной политики, стимулирующей кредитную и сберегательную активность; </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 динамичное развитие кредитного рынка: наращивание объёмов кредитования реального сектора экономики, в том числе расширение кредитной поддержки малого и среднего бизнеса, повышение качества потребительского кредитования, развитие ипотечного рынка; </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 повышение роли банков в инвестиционном процессе страны и стимулировании устойчивых темпов экономического развития РФ; </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 повышение финансовой грамотности и информированности населения, в том числе представителей малого и среднего бизнеса, о сфере банковских услуг, повышение открытости и прозрачности кредитных организаций; </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 обеспечение реализации прав и законных интересов потребителей банковских услуг на территории РФ; </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расширение сети банковских услуг в субъектах РФ.</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Основные технико-экономические показатели деятельности банка АО «СМП Банк» представлены в виде таблицы 1.</w:t>
      </w:r>
    </w:p>
    <w:p w:rsidR="00A75214" w:rsidRPr="00A75214" w:rsidRDefault="00A75214" w:rsidP="00A75214">
      <w:pPr>
        <w:widowControl w:val="0"/>
        <w:tabs>
          <w:tab w:val="left" w:pos="993"/>
        </w:tabs>
        <w:spacing w:line="360" w:lineRule="auto"/>
        <w:ind w:firstLine="851"/>
        <w:jc w:val="both"/>
        <w:rPr>
          <w:rFonts w:ascii="Times New Roman" w:hAnsi="Times New Roman" w:cs="Times New Roman"/>
          <w:sz w:val="28"/>
          <w:szCs w:val="28"/>
          <w:lang w:eastAsia="en-US"/>
        </w:rPr>
      </w:pPr>
    </w:p>
    <w:p w:rsidR="00A75214" w:rsidRPr="00A75214" w:rsidRDefault="00A75214" w:rsidP="00A75214">
      <w:pPr>
        <w:widowControl w:val="0"/>
        <w:suppressAutoHyphens/>
        <w:jc w:val="right"/>
        <w:rPr>
          <w:rFonts w:ascii="Verdana" w:hAnsi="Verdana" w:cs="Times New Roman"/>
          <w:b/>
          <w:sz w:val="24"/>
          <w:szCs w:val="24"/>
          <w:lang w:eastAsia="en-US"/>
        </w:rPr>
      </w:pPr>
      <w:r w:rsidRPr="00A75214">
        <w:rPr>
          <w:rFonts w:ascii="Verdana" w:hAnsi="Verdana" w:cs="Times New Roman"/>
          <w:b/>
          <w:sz w:val="24"/>
          <w:szCs w:val="24"/>
          <w:lang w:eastAsia="en-US"/>
        </w:rPr>
        <w:t>Таблица 1.</w:t>
      </w:r>
    </w:p>
    <w:p w:rsidR="00A75214" w:rsidRPr="00A75214" w:rsidRDefault="00A75214" w:rsidP="00A75214">
      <w:pPr>
        <w:widowControl w:val="0"/>
        <w:suppressAutoHyphens/>
        <w:jc w:val="center"/>
        <w:rPr>
          <w:rFonts w:ascii="Verdana" w:hAnsi="Verdana" w:cs="Times New Roman"/>
          <w:b/>
          <w:sz w:val="24"/>
          <w:szCs w:val="24"/>
          <w:lang w:eastAsia="en-US"/>
        </w:rPr>
      </w:pPr>
      <w:r w:rsidRPr="00A75214">
        <w:rPr>
          <w:rFonts w:ascii="Verdana" w:hAnsi="Verdana" w:cs="Times New Roman"/>
          <w:b/>
          <w:sz w:val="24"/>
          <w:szCs w:val="24"/>
          <w:lang w:eastAsia="en-US"/>
        </w:rPr>
        <w:t xml:space="preserve"> Основные </w:t>
      </w:r>
      <w:r w:rsidR="00DF0AAD">
        <w:rPr>
          <w:rFonts w:ascii="Verdana" w:hAnsi="Verdana" w:cs="Times New Roman"/>
          <w:b/>
          <w:sz w:val="24"/>
          <w:szCs w:val="24"/>
          <w:lang w:eastAsia="en-US"/>
        </w:rPr>
        <w:t xml:space="preserve"> </w:t>
      </w:r>
      <w:r w:rsidRPr="00A75214">
        <w:rPr>
          <w:rFonts w:ascii="Verdana" w:hAnsi="Verdana" w:cs="Times New Roman"/>
          <w:b/>
          <w:sz w:val="24"/>
          <w:szCs w:val="24"/>
          <w:lang w:eastAsia="en-US"/>
        </w:rPr>
        <w:t xml:space="preserve"> показатели деятельности банка АО «СМП Банк» за 2016-2018 годы, тыс. руб.</w:t>
      </w:r>
    </w:p>
    <w:p w:rsidR="00A75214" w:rsidRPr="00A75214" w:rsidRDefault="00A75214" w:rsidP="00A75214">
      <w:pPr>
        <w:widowControl w:val="0"/>
        <w:jc w:val="right"/>
        <w:rPr>
          <w:rFonts w:ascii="Times New Roman" w:hAnsi="Times New Roman" w:cs="Times New Roman"/>
          <w:sz w:val="28"/>
          <w:szCs w:val="28"/>
          <w:lang w:eastAsia="en-US"/>
        </w:rPr>
      </w:pPr>
    </w:p>
    <w:tbl>
      <w:tblPr>
        <w:tblW w:w="963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047"/>
        <w:gridCol w:w="1134"/>
        <w:gridCol w:w="1134"/>
        <w:gridCol w:w="1067"/>
        <w:gridCol w:w="1139"/>
        <w:gridCol w:w="1054"/>
        <w:gridCol w:w="1276"/>
        <w:gridCol w:w="788"/>
      </w:tblGrid>
      <w:tr w:rsidR="00A75214" w:rsidRPr="00A75214" w:rsidTr="00313637">
        <w:trPr>
          <w:trHeight w:val="454"/>
        </w:trPr>
        <w:tc>
          <w:tcPr>
            <w:tcW w:w="2047" w:type="dxa"/>
            <w:vMerge w:val="restart"/>
            <w:shd w:val="clear" w:color="auto" w:fill="FFFFFF"/>
            <w:tcMar>
              <w:top w:w="45" w:type="dxa"/>
              <w:left w:w="75" w:type="dxa"/>
              <w:bottom w:w="45" w:type="dxa"/>
              <w:right w:w="75" w:type="dxa"/>
            </w:tcMar>
            <w:vAlign w:val="center"/>
            <w:hideMark/>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Показатели</w:t>
            </w:r>
          </w:p>
        </w:tc>
        <w:tc>
          <w:tcPr>
            <w:tcW w:w="1134" w:type="dxa"/>
            <w:vMerge w:val="restart"/>
            <w:shd w:val="clear" w:color="auto" w:fill="FFFFFF"/>
            <w:tcMar>
              <w:top w:w="45" w:type="dxa"/>
              <w:left w:w="75" w:type="dxa"/>
              <w:bottom w:w="45" w:type="dxa"/>
              <w:right w:w="75" w:type="dxa"/>
            </w:tcMar>
            <w:vAlign w:val="center"/>
            <w:hideMark/>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2016</w:t>
            </w:r>
          </w:p>
        </w:tc>
        <w:tc>
          <w:tcPr>
            <w:tcW w:w="1134" w:type="dxa"/>
            <w:vMerge w:val="restart"/>
            <w:shd w:val="clear" w:color="auto" w:fill="FFFFFF"/>
            <w:vAlign w:val="center"/>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2017</w:t>
            </w:r>
          </w:p>
        </w:tc>
        <w:tc>
          <w:tcPr>
            <w:tcW w:w="1067" w:type="dxa"/>
            <w:vMerge w:val="restart"/>
            <w:shd w:val="clear" w:color="auto" w:fill="FFFFFF"/>
            <w:tcMar>
              <w:top w:w="45" w:type="dxa"/>
              <w:left w:w="75" w:type="dxa"/>
              <w:bottom w:w="45" w:type="dxa"/>
              <w:right w:w="75" w:type="dxa"/>
            </w:tcMar>
            <w:vAlign w:val="center"/>
            <w:hideMark/>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2018</w:t>
            </w:r>
          </w:p>
        </w:tc>
        <w:tc>
          <w:tcPr>
            <w:tcW w:w="2193" w:type="dxa"/>
            <w:gridSpan w:val="2"/>
            <w:shd w:val="clear" w:color="auto" w:fill="FFFFFF"/>
            <w:vAlign w:val="center"/>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Абсол. изм.</w:t>
            </w:r>
          </w:p>
        </w:tc>
        <w:tc>
          <w:tcPr>
            <w:tcW w:w="2064" w:type="dxa"/>
            <w:gridSpan w:val="2"/>
            <w:shd w:val="clear" w:color="auto" w:fill="FFFFFF"/>
            <w:vAlign w:val="center"/>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Темп роста, %</w:t>
            </w:r>
          </w:p>
        </w:tc>
      </w:tr>
      <w:tr w:rsidR="00A75214" w:rsidRPr="00A75214" w:rsidTr="00313637">
        <w:trPr>
          <w:trHeight w:val="740"/>
        </w:trPr>
        <w:tc>
          <w:tcPr>
            <w:tcW w:w="2047" w:type="dxa"/>
            <w:vMerge/>
            <w:shd w:val="clear" w:color="auto" w:fill="FFFFFF"/>
            <w:vAlign w:val="center"/>
            <w:hideMark/>
          </w:tcPr>
          <w:p w:rsidR="00A75214" w:rsidRPr="00A75214" w:rsidRDefault="00A75214" w:rsidP="00A75214">
            <w:pPr>
              <w:widowControl w:val="0"/>
              <w:ind w:firstLine="709"/>
              <w:jc w:val="center"/>
              <w:rPr>
                <w:rFonts w:ascii="Verdana" w:hAnsi="Verdana" w:cs="Times New Roman"/>
                <w:b/>
                <w:bCs/>
                <w:sz w:val="22"/>
                <w:szCs w:val="22"/>
                <w:lang w:eastAsia="en-US"/>
              </w:rPr>
            </w:pPr>
          </w:p>
        </w:tc>
        <w:tc>
          <w:tcPr>
            <w:tcW w:w="1134" w:type="dxa"/>
            <w:vMerge/>
            <w:shd w:val="clear" w:color="auto" w:fill="FFFFFF"/>
            <w:tcMar>
              <w:top w:w="45" w:type="dxa"/>
              <w:left w:w="75" w:type="dxa"/>
              <w:bottom w:w="45" w:type="dxa"/>
              <w:right w:w="75" w:type="dxa"/>
            </w:tcMar>
            <w:vAlign w:val="center"/>
            <w:hideMark/>
          </w:tcPr>
          <w:p w:rsidR="00A75214" w:rsidRPr="00A75214" w:rsidRDefault="00A75214" w:rsidP="00A75214">
            <w:pPr>
              <w:widowControl w:val="0"/>
              <w:ind w:firstLine="709"/>
              <w:jc w:val="center"/>
              <w:rPr>
                <w:rFonts w:ascii="Verdana" w:hAnsi="Verdana" w:cs="Times New Roman"/>
                <w:b/>
                <w:bCs/>
                <w:sz w:val="22"/>
                <w:szCs w:val="22"/>
                <w:lang w:eastAsia="en-US"/>
              </w:rPr>
            </w:pPr>
          </w:p>
        </w:tc>
        <w:tc>
          <w:tcPr>
            <w:tcW w:w="1134" w:type="dxa"/>
            <w:vMerge/>
            <w:shd w:val="clear" w:color="auto" w:fill="FFFFFF"/>
            <w:tcMar>
              <w:top w:w="45" w:type="dxa"/>
              <w:left w:w="75" w:type="dxa"/>
              <w:bottom w:w="45" w:type="dxa"/>
              <w:right w:w="75" w:type="dxa"/>
            </w:tcMar>
            <w:vAlign w:val="center"/>
          </w:tcPr>
          <w:p w:rsidR="00A75214" w:rsidRPr="00A75214" w:rsidRDefault="00A75214" w:rsidP="00A75214">
            <w:pPr>
              <w:widowControl w:val="0"/>
              <w:ind w:firstLine="709"/>
              <w:jc w:val="center"/>
              <w:rPr>
                <w:rFonts w:ascii="Verdana" w:hAnsi="Verdana" w:cs="Times New Roman"/>
                <w:b/>
                <w:bCs/>
                <w:sz w:val="22"/>
                <w:szCs w:val="22"/>
                <w:lang w:eastAsia="en-US"/>
              </w:rPr>
            </w:pPr>
          </w:p>
        </w:tc>
        <w:tc>
          <w:tcPr>
            <w:tcW w:w="1067" w:type="dxa"/>
            <w:vMerge/>
            <w:shd w:val="clear" w:color="auto" w:fill="FFFFFF"/>
            <w:tcMar>
              <w:top w:w="45" w:type="dxa"/>
              <w:left w:w="75" w:type="dxa"/>
              <w:bottom w:w="45" w:type="dxa"/>
              <w:right w:w="75" w:type="dxa"/>
            </w:tcMar>
            <w:vAlign w:val="center"/>
            <w:hideMark/>
          </w:tcPr>
          <w:p w:rsidR="00A75214" w:rsidRPr="00A75214" w:rsidRDefault="00A75214" w:rsidP="00A75214">
            <w:pPr>
              <w:widowControl w:val="0"/>
              <w:ind w:firstLine="709"/>
              <w:jc w:val="center"/>
              <w:rPr>
                <w:rFonts w:ascii="Verdana" w:hAnsi="Verdana" w:cs="Times New Roman"/>
                <w:b/>
                <w:bCs/>
                <w:sz w:val="22"/>
                <w:szCs w:val="22"/>
                <w:lang w:eastAsia="en-US"/>
              </w:rPr>
            </w:pPr>
          </w:p>
        </w:tc>
        <w:tc>
          <w:tcPr>
            <w:tcW w:w="1139" w:type="dxa"/>
            <w:shd w:val="clear" w:color="auto" w:fill="FFFFFF"/>
            <w:tcMar>
              <w:top w:w="45" w:type="dxa"/>
              <w:left w:w="75" w:type="dxa"/>
              <w:bottom w:w="45" w:type="dxa"/>
              <w:right w:w="75" w:type="dxa"/>
            </w:tcMar>
            <w:vAlign w:val="center"/>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2018 к 2017</w:t>
            </w:r>
          </w:p>
        </w:tc>
        <w:tc>
          <w:tcPr>
            <w:tcW w:w="1054" w:type="dxa"/>
            <w:shd w:val="clear" w:color="auto" w:fill="FFFFFF"/>
            <w:tcMar>
              <w:top w:w="45" w:type="dxa"/>
              <w:left w:w="75" w:type="dxa"/>
              <w:bottom w:w="45" w:type="dxa"/>
              <w:right w:w="75" w:type="dxa"/>
            </w:tcMar>
            <w:vAlign w:val="center"/>
            <w:hideMark/>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2017 к 2016</w:t>
            </w:r>
          </w:p>
        </w:tc>
        <w:tc>
          <w:tcPr>
            <w:tcW w:w="1276" w:type="dxa"/>
            <w:shd w:val="clear" w:color="auto" w:fill="FFFFFF"/>
            <w:tcMar>
              <w:top w:w="45" w:type="dxa"/>
              <w:left w:w="75" w:type="dxa"/>
              <w:bottom w:w="45" w:type="dxa"/>
              <w:right w:w="75" w:type="dxa"/>
            </w:tcMar>
            <w:vAlign w:val="center"/>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2018 к 2017</w:t>
            </w:r>
          </w:p>
        </w:tc>
        <w:tc>
          <w:tcPr>
            <w:tcW w:w="788" w:type="dxa"/>
            <w:shd w:val="clear" w:color="auto" w:fill="FFFFFF"/>
            <w:vAlign w:val="center"/>
          </w:tcPr>
          <w:p w:rsidR="00A75214" w:rsidRPr="00A75214" w:rsidRDefault="00A75214" w:rsidP="00A75214">
            <w:pPr>
              <w:widowControl w:val="0"/>
              <w:jc w:val="center"/>
              <w:rPr>
                <w:rFonts w:ascii="Verdana" w:hAnsi="Verdana" w:cs="Times New Roman"/>
                <w:b/>
                <w:bCs/>
                <w:sz w:val="22"/>
                <w:szCs w:val="22"/>
                <w:lang w:eastAsia="en-US"/>
              </w:rPr>
            </w:pPr>
            <w:r w:rsidRPr="00A75214">
              <w:rPr>
                <w:rFonts w:ascii="Verdana" w:hAnsi="Verdana" w:cs="Times New Roman"/>
                <w:b/>
                <w:bCs/>
                <w:sz w:val="22"/>
                <w:szCs w:val="22"/>
                <w:lang w:eastAsia="en-US"/>
              </w:rPr>
              <w:t>2017 к 2016</w:t>
            </w:r>
          </w:p>
        </w:tc>
      </w:tr>
      <w:tr w:rsidR="00A75214" w:rsidRPr="00A75214" w:rsidTr="00313637">
        <w:trPr>
          <w:trHeight w:val="55"/>
        </w:trPr>
        <w:tc>
          <w:tcPr>
            <w:tcW w:w="2047" w:type="dxa"/>
            <w:shd w:val="clear" w:color="auto" w:fill="FFFFFF"/>
            <w:tcMar>
              <w:top w:w="30" w:type="dxa"/>
              <w:left w:w="75" w:type="dxa"/>
              <w:bottom w:w="30" w:type="dxa"/>
              <w:right w:w="75" w:type="dxa"/>
            </w:tcMar>
          </w:tcPr>
          <w:p w:rsidR="00A75214" w:rsidRPr="00A75214" w:rsidRDefault="00A75214" w:rsidP="00A75214">
            <w:pPr>
              <w:widowControl w:val="0"/>
              <w:jc w:val="both"/>
              <w:rPr>
                <w:rFonts w:ascii="Verdana" w:hAnsi="Verdana" w:cs="Times New Roman"/>
                <w:sz w:val="22"/>
                <w:szCs w:val="22"/>
                <w:lang w:eastAsia="en-US"/>
              </w:rPr>
            </w:pPr>
            <w:r w:rsidRPr="00A75214">
              <w:rPr>
                <w:rFonts w:ascii="Verdana" w:hAnsi="Verdana" w:cs="Times New Roman"/>
                <w:sz w:val="22"/>
                <w:szCs w:val="22"/>
                <w:lang w:eastAsia="en-US"/>
              </w:rPr>
              <w:t>Активы, всего</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autoSpaceDE w:val="0"/>
              <w:autoSpaceDN w:val="0"/>
              <w:adjustRightInd w:val="0"/>
              <w:jc w:val="center"/>
              <w:rPr>
                <w:rFonts w:ascii="Verdana" w:hAnsi="Verdana" w:cs="Times New Roman"/>
                <w:color w:val="000000"/>
                <w:sz w:val="22"/>
                <w:szCs w:val="22"/>
                <w:lang w:val="en-US" w:eastAsia="en-US"/>
              </w:rPr>
            </w:pPr>
            <w:r w:rsidRPr="00A75214">
              <w:rPr>
                <w:rFonts w:ascii="Verdana" w:hAnsi="Verdana" w:cs="Times New Roman"/>
                <w:color w:val="000000"/>
                <w:sz w:val="22"/>
                <w:szCs w:val="22"/>
                <w:lang w:val="en-US" w:eastAsia="en-US"/>
              </w:rPr>
              <w:t>354489792</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autoSpaceDE w:val="0"/>
              <w:autoSpaceDN w:val="0"/>
              <w:adjustRightInd w:val="0"/>
              <w:jc w:val="center"/>
              <w:rPr>
                <w:rFonts w:ascii="Verdana" w:hAnsi="Verdana" w:cs="Times New Roman"/>
                <w:color w:val="000000"/>
                <w:sz w:val="22"/>
                <w:szCs w:val="22"/>
                <w:lang w:eastAsia="en-US"/>
              </w:rPr>
            </w:pPr>
            <w:r w:rsidRPr="00A75214">
              <w:rPr>
                <w:rFonts w:ascii="Verdana" w:hAnsi="Verdana" w:cs="Times New Roman"/>
                <w:color w:val="000000"/>
                <w:sz w:val="22"/>
                <w:szCs w:val="22"/>
                <w:lang w:eastAsia="en-US"/>
              </w:rPr>
              <w:t>357685777</w:t>
            </w:r>
          </w:p>
        </w:tc>
        <w:tc>
          <w:tcPr>
            <w:tcW w:w="1067"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487979762</w:t>
            </w:r>
          </w:p>
        </w:tc>
        <w:tc>
          <w:tcPr>
            <w:tcW w:w="1139"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130293985</w:t>
            </w:r>
          </w:p>
        </w:tc>
        <w:tc>
          <w:tcPr>
            <w:tcW w:w="1054"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3195985</w:t>
            </w:r>
          </w:p>
        </w:tc>
        <w:tc>
          <w:tcPr>
            <w:tcW w:w="1276"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136,4</w:t>
            </w:r>
          </w:p>
        </w:tc>
        <w:tc>
          <w:tcPr>
            <w:tcW w:w="788" w:type="dxa"/>
            <w:shd w:val="clear" w:color="auto" w:fill="FFFFFF"/>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100,9</w:t>
            </w:r>
          </w:p>
        </w:tc>
      </w:tr>
      <w:tr w:rsidR="00A75214" w:rsidRPr="00A75214" w:rsidTr="00313637">
        <w:trPr>
          <w:trHeight w:val="243"/>
        </w:trPr>
        <w:tc>
          <w:tcPr>
            <w:tcW w:w="2047" w:type="dxa"/>
            <w:shd w:val="clear" w:color="auto" w:fill="FFFFFF"/>
            <w:tcMar>
              <w:top w:w="30" w:type="dxa"/>
              <w:left w:w="75" w:type="dxa"/>
              <w:bottom w:w="30" w:type="dxa"/>
              <w:right w:w="75" w:type="dxa"/>
            </w:tcMar>
          </w:tcPr>
          <w:p w:rsidR="00A75214" w:rsidRPr="00A75214" w:rsidRDefault="00A75214" w:rsidP="00A75214">
            <w:pPr>
              <w:widowControl w:val="0"/>
              <w:jc w:val="both"/>
              <w:rPr>
                <w:rFonts w:ascii="Verdana" w:hAnsi="Verdana" w:cs="Times New Roman"/>
                <w:sz w:val="22"/>
                <w:szCs w:val="22"/>
                <w:lang w:eastAsia="en-US"/>
              </w:rPr>
            </w:pPr>
            <w:r w:rsidRPr="00A75214">
              <w:rPr>
                <w:rFonts w:ascii="Verdana" w:hAnsi="Verdana" w:cs="Times New Roman"/>
                <w:sz w:val="22"/>
                <w:szCs w:val="22"/>
                <w:lang w:eastAsia="en-US"/>
              </w:rPr>
              <w:t>Пассивы, всего</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val="en-US" w:eastAsia="en-US"/>
              </w:rPr>
            </w:pPr>
            <w:r w:rsidRPr="00A75214">
              <w:rPr>
                <w:rFonts w:ascii="Verdana" w:hAnsi="Verdana" w:cs="Times New Roman"/>
                <w:sz w:val="22"/>
                <w:szCs w:val="22"/>
                <w:lang w:val="en-US" w:eastAsia="en-US"/>
              </w:rPr>
              <w:t>329692432</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328634582</w:t>
            </w:r>
          </w:p>
        </w:tc>
        <w:tc>
          <w:tcPr>
            <w:tcW w:w="1067"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453746432</w:t>
            </w:r>
          </w:p>
        </w:tc>
        <w:tc>
          <w:tcPr>
            <w:tcW w:w="1139"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125111850</w:t>
            </w:r>
          </w:p>
        </w:tc>
        <w:tc>
          <w:tcPr>
            <w:tcW w:w="1054"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-1057850</w:t>
            </w:r>
          </w:p>
        </w:tc>
        <w:tc>
          <w:tcPr>
            <w:tcW w:w="1276"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138,07</w:t>
            </w:r>
          </w:p>
        </w:tc>
        <w:tc>
          <w:tcPr>
            <w:tcW w:w="788" w:type="dxa"/>
            <w:shd w:val="clear" w:color="auto" w:fill="FFFFFF"/>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99,67</w:t>
            </w:r>
          </w:p>
        </w:tc>
      </w:tr>
      <w:tr w:rsidR="00A75214" w:rsidRPr="00A75214" w:rsidTr="00313637">
        <w:trPr>
          <w:trHeight w:val="211"/>
        </w:trPr>
        <w:tc>
          <w:tcPr>
            <w:tcW w:w="2047" w:type="dxa"/>
            <w:shd w:val="clear" w:color="auto" w:fill="FFFFFF"/>
            <w:tcMar>
              <w:top w:w="30" w:type="dxa"/>
              <w:left w:w="75" w:type="dxa"/>
              <w:bottom w:w="30" w:type="dxa"/>
              <w:right w:w="75" w:type="dxa"/>
            </w:tcMar>
          </w:tcPr>
          <w:p w:rsidR="00A75214" w:rsidRPr="00A75214" w:rsidRDefault="00A75214" w:rsidP="00A75214">
            <w:pPr>
              <w:widowControl w:val="0"/>
              <w:jc w:val="both"/>
              <w:rPr>
                <w:rFonts w:ascii="Verdana" w:hAnsi="Verdana" w:cs="Times New Roman"/>
                <w:sz w:val="22"/>
                <w:szCs w:val="22"/>
                <w:lang w:eastAsia="en-US"/>
              </w:rPr>
            </w:pPr>
            <w:r w:rsidRPr="00A75214">
              <w:rPr>
                <w:rFonts w:ascii="Verdana" w:hAnsi="Verdana" w:cs="Times New Roman"/>
                <w:sz w:val="22"/>
                <w:szCs w:val="22"/>
                <w:lang w:eastAsia="en-US"/>
              </w:rPr>
              <w:t>Источники собственных средств, всего</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val="en-US" w:eastAsia="en-US"/>
              </w:rPr>
            </w:pPr>
            <w:r w:rsidRPr="00A75214">
              <w:rPr>
                <w:rFonts w:ascii="Verdana" w:hAnsi="Verdana" w:cs="Times New Roman"/>
                <w:sz w:val="22"/>
                <w:szCs w:val="22"/>
                <w:lang w:val="en-US" w:eastAsia="en-US"/>
              </w:rPr>
              <w:t>24797360</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28051195</w:t>
            </w:r>
          </w:p>
        </w:tc>
        <w:tc>
          <w:tcPr>
            <w:tcW w:w="1067"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34233330</w:t>
            </w:r>
          </w:p>
        </w:tc>
        <w:tc>
          <w:tcPr>
            <w:tcW w:w="1139"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6182135</w:t>
            </w:r>
          </w:p>
        </w:tc>
        <w:tc>
          <w:tcPr>
            <w:tcW w:w="1054"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3253835</w:t>
            </w:r>
          </w:p>
        </w:tc>
        <w:tc>
          <w:tcPr>
            <w:tcW w:w="1276"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122,03</w:t>
            </w:r>
          </w:p>
        </w:tc>
        <w:tc>
          <w:tcPr>
            <w:tcW w:w="788" w:type="dxa"/>
            <w:shd w:val="clear" w:color="auto" w:fill="FFFFFF"/>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113,12</w:t>
            </w:r>
          </w:p>
        </w:tc>
      </w:tr>
      <w:tr w:rsidR="00A75214" w:rsidRPr="00A75214" w:rsidTr="00313637">
        <w:trPr>
          <w:trHeight w:val="62"/>
        </w:trPr>
        <w:tc>
          <w:tcPr>
            <w:tcW w:w="2047" w:type="dxa"/>
            <w:shd w:val="clear" w:color="auto" w:fill="FFFFFF"/>
            <w:tcMar>
              <w:top w:w="30" w:type="dxa"/>
              <w:left w:w="75" w:type="dxa"/>
              <w:bottom w:w="30" w:type="dxa"/>
              <w:right w:w="75" w:type="dxa"/>
            </w:tcMar>
          </w:tcPr>
          <w:p w:rsidR="00A75214" w:rsidRPr="00A75214" w:rsidRDefault="00A75214" w:rsidP="00A75214">
            <w:pPr>
              <w:widowControl w:val="0"/>
              <w:jc w:val="both"/>
              <w:rPr>
                <w:rFonts w:ascii="Verdana" w:hAnsi="Verdana" w:cs="Times New Roman"/>
                <w:sz w:val="22"/>
                <w:szCs w:val="22"/>
                <w:lang w:eastAsia="en-US"/>
              </w:rPr>
            </w:pPr>
            <w:r w:rsidRPr="00A75214">
              <w:rPr>
                <w:rFonts w:ascii="Verdana" w:hAnsi="Verdana" w:cs="Times New Roman"/>
                <w:sz w:val="22"/>
                <w:szCs w:val="22"/>
                <w:lang w:eastAsia="en-US"/>
              </w:rPr>
              <w:lastRenderedPageBreak/>
              <w:t>Процентные доходы, всего</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val="en-US" w:eastAsia="en-US"/>
              </w:rPr>
            </w:pPr>
            <w:r w:rsidRPr="00A75214">
              <w:rPr>
                <w:rFonts w:ascii="Verdana" w:hAnsi="Verdana" w:cs="Times New Roman"/>
                <w:sz w:val="22"/>
                <w:szCs w:val="22"/>
                <w:lang w:val="en-US" w:eastAsia="en-US"/>
              </w:rPr>
              <w:t>27775360</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27974402</w:t>
            </w:r>
          </w:p>
        </w:tc>
        <w:tc>
          <w:tcPr>
            <w:tcW w:w="1067"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28867904</w:t>
            </w:r>
          </w:p>
        </w:tc>
        <w:tc>
          <w:tcPr>
            <w:tcW w:w="1139"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893502</w:t>
            </w:r>
          </w:p>
        </w:tc>
        <w:tc>
          <w:tcPr>
            <w:tcW w:w="1054"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199042</w:t>
            </w:r>
          </w:p>
        </w:tc>
        <w:tc>
          <w:tcPr>
            <w:tcW w:w="1276"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103,1</w:t>
            </w:r>
          </w:p>
        </w:tc>
        <w:tc>
          <w:tcPr>
            <w:tcW w:w="788" w:type="dxa"/>
            <w:shd w:val="clear" w:color="auto" w:fill="FFFFFF"/>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100,7</w:t>
            </w:r>
          </w:p>
        </w:tc>
      </w:tr>
      <w:tr w:rsidR="00A75214" w:rsidRPr="00A75214" w:rsidTr="00313637">
        <w:trPr>
          <w:trHeight w:val="209"/>
        </w:trPr>
        <w:tc>
          <w:tcPr>
            <w:tcW w:w="2047" w:type="dxa"/>
            <w:shd w:val="clear" w:color="auto" w:fill="FFFFFF"/>
            <w:tcMar>
              <w:top w:w="30" w:type="dxa"/>
              <w:left w:w="75" w:type="dxa"/>
              <w:bottom w:w="30" w:type="dxa"/>
              <w:right w:w="75" w:type="dxa"/>
            </w:tcMar>
          </w:tcPr>
          <w:p w:rsidR="00A75214" w:rsidRPr="00A75214" w:rsidRDefault="00A75214" w:rsidP="00A75214">
            <w:pPr>
              <w:widowControl w:val="0"/>
              <w:jc w:val="both"/>
              <w:rPr>
                <w:rFonts w:ascii="Verdana" w:hAnsi="Verdana" w:cs="Times New Roman"/>
                <w:sz w:val="22"/>
                <w:szCs w:val="22"/>
                <w:lang w:eastAsia="en-US"/>
              </w:rPr>
            </w:pPr>
            <w:r w:rsidRPr="00A75214">
              <w:rPr>
                <w:rFonts w:ascii="Verdana" w:hAnsi="Verdana" w:cs="Times New Roman"/>
                <w:sz w:val="22"/>
                <w:szCs w:val="22"/>
                <w:lang w:eastAsia="en-US"/>
              </w:rPr>
              <w:t>Процентные расходы, всего</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val="en-US" w:eastAsia="en-US"/>
              </w:rPr>
            </w:pPr>
            <w:r w:rsidRPr="00A75214">
              <w:rPr>
                <w:rFonts w:ascii="Verdana" w:hAnsi="Verdana" w:cs="Times New Roman"/>
                <w:sz w:val="22"/>
                <w:szCs w:val="22"/>
                <w:lang w:val="en-US" w:eastAsia="en-US"/>
              </w:rPr>
              <w:t>23885509</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23861921</w:t>
            </w:r>
          </w:p>
        </w:tc>
        <w:tc>
          <w:tcPr>
            <w:tcW w:w="1067"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20326072</w:t>
            </w:r>
          </w:p>
        </w:tc>
        <w:tc>
          <w:tcPr>
            <w:tcW w:w="1139"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-3535849</w:t>
            </w:r>
          </w:p>
        </w:tc>
        <w:tc>
          <w:tcPr>
            <w:tcW w:w="1054"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-23588</w:t>
            </w:r>
          </w:p>
        </w:tc>
        <w:tc>
          <w:tcPr>
            <w:tcW w:w="1276"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85,1</w:t>
            </w:r>
          </w:p>
        </w:tc>
        <w:tc>
          <w:tcPr>
            <w:tcW w:w="788" w:type="dxa"/>
            <w:shd w:val="clear" w:color="auto" w:fill="FFFFFF"/>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99,90</w:t>
            </w:r>
          </w:p>
        </w:tc>
      </w:tr>
      <w:tr w:rsidR="00A75214" w:rsidRPr="00A75214" w:rsidTr="00313637">
        <w:trPr>
          <w:trHeight w:val="647"/>
        </w:trPr>
        <w:tc>
          <w:tcPr>
            <w:tcW w:w="2047" w:type="dxa"/>
            <w:shd w:val="clear" w:color="auto" w:fill="FFFFFF"/>
            <w:tcMar>
              <w:top w:w="30" w:type="dxa"/>
              <w:left w:w="75" w:type="dxa"/>
              <w:bottom w:w="30" w:type="dxa"/>
              <w:right w:w="75" w:type="dxa"/>
            </w:tcMar>
          </w:tcPr>
          <w:p w:rsidR="00A75214" w:rsidRPr="00A75214" w:rsidRDefault="00A75214" w:rsidP="00A75214">
            <w:pPr>
              <w:widowControl w:val="0"/>
              <w:jc w:val="both"/>
              <w:rPr>
                <w:rFonts w:ascii="Verdana" w:hAnsi="Verdana" w:cs="Times New Roman"/>
                <w:sz w:val="22"/>
                <w:szCs w:val="22"/>
                <w:lang w:eastAsia="en-US"/>
              </w:rPr>
            </w:pPr>
            <w:r w:rsidRPr="00A75214">
              <w:rPr>
                <w:rFonts w:ascii="Verdana" w:hAnsi="Verdana" w:cs="Times New Roman"/>
                <w:sz w:val="22"/>
                <w:szCs w:val="22"/>
                <w:lang w:eastAsia="en-US"/>
              </w:rPr>
              <w:t>Прибыль (убыток) за отчетный период</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val="en-US" w:eastAsia="en-US"/>
              </w:rPr>
            </w:pPr>
            <w:r w:rsidRPr="00A75214">
              <w:rPr>
                <w:rFonts w:ascii="Verdana" w:hAnsi="Verdana" w:cs="Times New Roman"/>
                <w:sz w:val="22"/>
                <w:szCs w:val="22"/>
                <w:lang w:val="en-US" w:eastAsia="en-US"/>
              </w:rPr>
              <w:t>766035</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3142535</w:t>
            </w:r>
          </w:p>
        </w:tc>
        <w:tc>
          <w:tcPr>
            <w:tcW w:w="1067"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5989984</w:t>
            </w:r>
          </w:p>
        </w:tc>
        <w:tc>
          <w:tcPr>
            <w:tcW w:w="1139"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2847449</w:t>
            </w:r>
          </w:p>
        </w:tc>
        <w:tc>
          <w:tcPr>
            <w:tcW w:w="1054"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2376500</w:t>
            </w:r>
          </w:p>
        </w:tc>
        <w:tc>
          <w:tcPr>
            <w:tcW w:w="1276"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190,6</w:t>
            </w:r>
          </w:p>
        </w:tc>
        <w:tc>
          <w:tcPr>
            <w:tcW w:w="788" w:type="dxa"/>
            <w:shd w:val="clear" w:color="auto" w:fill="FFFFFF"/>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410,2</w:t>
            </w:r>
          </w:p>
        </w:tc>
      </w:tr>
      <w:tr w:rsidR="00A75214" w:rsidRPr="00A75214" w:rsidTr="00313637">
        <w:trPr>
          <w:trHeight w:val="454"/>
        </w:trPr>
        <w:tc>
          <w:tcPr>
            <w:tcW w:w="2047" w:type="dxa"/>
            <w:shd w:val="clear" w:color="auto" w:fill="FFFFFF"/>
            <w:tcMar>
              <w:top w:w="30" w:type="dxa"/>
              <w:left w:w="75" w:type="dxa"/>
              <w:bottom w:w="30" w:type="dxa"/>
              <w:right w:w="75" w:type="dxa"/>
            </w:tcMar>
          </w:tcPr>
          <w:p w:rsidR="00A75214" w:rsidRPr="00A75214" w:rsidRDefault="00A75214" w:rsidP="00A75214">
            <w:pPr>
              <w:widowControl w:val="0"/>
              <w:jc w:val="both"/>
              <w:rPr>
                <w:rFonts w:ascii="Verdana" w:hAnsi="Verdana" w:cs="Times New Roman"/>
                <w:sz w:val="22"/>
                <w:szCs w:val="22"/>
                <w:lang w:eastAsia="en-US"/>
              </w:rPr>
            </w:pPr>
            <w:r w:rsidRPr="00A75214">
              <w:rPr>
                <w:rFonts w:ascii="Verdana" w:hAnsi="Verdana" w:cs="Times New Roman"/>
                <w:sz w:val="22"/>
                <w:szCs w:val="22"/>
                <w:lang w:eastAsia="en-US"/>
              </w:rPr>
              <w:t>Финансовый результат за отчетный период</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val="en-US" w:eastAsia="en-US"/>
              </w:rPr>
            </w:pPr>
            <w:r w:rsidRPr="00A75214">
              <w:rPr>
                <w:rFonts w:ascii="Verdana" w:hAnsi="Verdana" w:cs="Times New Roman"/>
                <w:sz w:val="22"/>
                <w:szCs w:val="22"/>
                <w:lang w:val="en-US" w:eastAsia="en-US"/>
              </w:rPr>
              <w:t>887228</w:t>
            </w:r>
          </w:p>
        </w:tc>
        <w:tc>
          <w:tcPr>
            <w:tcW w:w="1134"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3251398</w:t>
            </w:r>
          </w:p>
        </w:tc>
        <w:tc>
          <w:tcPr>
            <w:tcW w:w="1067" w:type="dxa"/>
            <w:shd w:val="clear" w:color="auto" w:fill="FFFFFF"/>
            <w:tcMar>
              <w:top w:w="30" w:type="dxa"/>
              <w:left w:w="75" w:type="dxa"/>
              <w:bottom w:w="30" w:type="dxa"/>
              <w:right w:w="75" w:type="dxa"/>
            </w:tcMar>
            <w:vAlign w:val="center"/>
          </w:tcPr>
          <w:p w:rsidR="00A75214" w:rsidRPr="00A75214" w:rsidRDefault="00A75214" w:rsidP="00A75214">
            <w:pPr>
              <w:widowControl w:val="0"/>
              <w:jc w:val="center"/>
              <w:rPr>
                <w:rFonts w:ascii="Verdana" w:hAnsi="Verdana" w:cs="Times New Roman"/>
                <w:sz w:val="22"/>
                <w:szCs w:val="22"/>
                <w:lang w:eastAsia="en-US"/>
              </w:rPr>
            </w:pPr>
            <w:r w:rsidRPr="00A75214">
              <w:rPr>
                <w:rFonts w:ascii="Verdana" w:hAnsi="Verdana" w:cs="Times New Roman"/>
                <w:sz w:val="22"/>
                <w:szCs w:val="22"/>
                <w:lang w:eastAsia="en-US"/>
              </w:rPr>
              <w:t>6182135</w:t>
            </w:r>
          </w:p>
        </w:tc>
        <w:tc>
          <w:tcPr>
            <w:tcW w:w="1139"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2930737</w:t>
            </w:r>
          </w:p>
        </w:tc>
        <w:tc>
          <w:tcPr>
            <w:tcW w:w="1054"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2364170</w:t>
            </w:r>
          </w:p>
        </w:tc>
        <w:tc>
          <w:tcPr>
            <w:tcW w:w="1276" w:type="dxa"/>
            <w:shd w:val="clear" w:color="auto" w:fill="FFFFFF"/>
            <w:tcMar>
              <w:top w:w="30" w:type="dxa"/>
              <w:left w:w="75" w:type="dxa"/>
              <w:bottom w:w="30" w:type="dxa"/>
              <w:right w:w="75" w:type="dxa"/>
            </w:tcMar>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190,1</w:t>
            </w:r>
          </w:p>
        </w:tc>
        <w:tc>
          <w:tcPr>
            <w:tcW w:w="788" w:type="dxa"/>
            <w:shd w:val="clear" w:color="auto" w:fill="FFFFFF"/>
          </w:tcPr>
          <w:p w:rsidR="00A75214" w:rsidRPr="00A75214" w:rsidRDefault="00A75214" w:rsidP="00A75214">
            <w:pPr>
              <w:jc w:val="center"/>
              <w:rPr>
                <w:rFonts w:ascii="Verdana" w:eastAsiaTheme="minorHAnsi" w:hAnsi="Verdana" w:cstheme="minorBidi"/>
                <w:sz w:val="22"/>
                <w:szCs w:val="22"/>
                <w:lang w:eastAsia="en-US"/>
              </w:rPr>
            </w:pPr>
            <w:r w:rsidRPr="00A75214">
              <w:rPr>
                <w:rFonts w:ascii="Verdana" w:eastAsiaTheme="minorHAnsi" w:hAnsi="Verdana" w:cstheme="minorBidi"/>
                <w:sz w:val="22"/>
                <w:szCs w:val="22"/>
                <w:lang w:eastAsia="en-US"/>
              </w:rPr>
              <w:t>366,4</w:t>
            </w:r>
          </w:p>
        </w:tc>
      </w:tr>
    </w:tbl>
    <w:p w:rsidR="00A75214" w:rsidRPr="00A75214" w:rsidRDefault="00A75214" w:rsidP="00A75214">
      <w:pPr>
        <w:widowControl w:val="0"/>
        <w:tabs>
          <w:tab w:val="left" w:pos="993"/>
        </w:tabs>
        <w:ind w:firstLine="709"/>
        <w:jc w:val="both"/>
        <w:rPr>
          <w:rFonts w:ascii="Times New Roman" w:hAnsi="Times New Roman" w:cs="Times New Roman"/>
          <w:sz w:val="28"/>
          <w:szCs w:val="28"/>
          <w:lang w:eastAsia="en-US"/>
        </w:rPr>
      </w:pP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Согласно результатам анализа основных технико-экономических показателей АО «СМП Банк» пришли к следующим выводам.</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Активы банка</w:t>
      </w:r>
      <w:r w:rsidRPr="00A75214">
        <w:rPr>
          <w:rFonts w:asciiTheme="minorHAnsi" w:eastAsiaTheme="minorHAnsi" w:hAnsiTheme="minorHAnsi" w:cstheme="minorBidi"/>
          <w:sz w:val="22"/>
          <w:szCs w:val="22"/>
          <w:lang w:eastAsia="en-US"/>
        </w:rPr>
        <w:t xml:space="preserve"> </w:t>
      </w:r>
      <w:r w:rsidRPr="00A75214">
        <w:rPr>
          <w:rFonts w:ascii="Times New Roman" w:hAnsi="Times New Roman" w:cs="Times New Roman"/>
          <w:sz w:val="28"/>
          <w:szCs w:val="28"/>
          <w:lang w:eastAsia="en-US"/>
        </w:rPr>
        <w:t>АО «СМП Банк» в 2018 году выросли в сравнении с 2017 годом на 130293985 тыс. руб. или на 36,4%. В 2017 году по сравнению с 2016 годом выросли на 3195985 тыс. руб. или на 0,9%.</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Пассивы банка АО «СМП Банк» в 2018 году выросли в сравнении с 2017 годом на 125111850 тыс. руб. или на 38,07%. В 2017 году по сравнению с 2016 годом упали на 1057850 тыс. руб. или на 0,33%.</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Источники собственных средств банка АО «СМП Банк» в 2018 году выросли в сравнении с 2017 годом на 6182135 тыс. руб. или на 22,03%. В 2017 году по сравнению с 2016 годом выросли на 3253835 тыс. руб. или на 13,12%.</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Процентные доходы банка АО «СМП Банк» в 2018 году выросли в сравнении с 2017 годом на 893502 тыс. руб. или на 3,1%. В 2017 году по сравнению с 2016 годом выросли на 199042 тыс. руб. или на 0,7%.</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Процентные расходы банка АО «СМП Банк» в 2018 году упали в сравнении с 2017 годом на 3535849 тыс. руб. или на 14,9%. В 2017 году по сравнению с 2016 годом процентные расходы упали на 23588 тыс. руб. или на 0,1%.</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Прибыль банка АО «СМП Банк» в 2018 году выросла в сравнении с 2017 годом на 2847449 тыс. руб. или на 90,6%. В 2017 году по сравнению с 2016 годом прибыль выросла на 2376500 тыс. руб. или более, чем в три раза.</w:t>
      </w:r>
    </w:p>
    <w:p w:rsidR="00A75214" w:rsidRPr="00A75214" w:rsidRDefault="00A75214" w:rsidP="00A75214">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 xml:space="preserve">Финансовый результат банка АО «СМП Банк» в 2018 году вырос в </w:t>
      </w:r>
      <w:r w:rsidRPr="00A75214">
        <w:rPr>
          <w:rFonts w:ascii="Times New Roman" w:hAnsi="Times New Roman" w:cs="Times New Roman"/>
          <w:sz w:val="28"/>
          <w:szCs w:val="28"/>
          <w:lang w:eastAsia="en-US"/>
        </w:rPr>
        <w:lastRenderedPageBreak/>
        <w:t>сравнении с 2017 годом на 2930737 тыс. руб. или на 90,1%. В 2017 году по сравнению с 2016 годом этот показатель вырос на 2364170 тыс. руб. или более, чем в три раза.</w:t>
      </w:r>
    </w:p>
    <w:p w:rsidR="00A75214" w:rsidRPr="00A75214" w:rsidRDefault="00A75214" w:rsidP="00A75214">
      <w:pPr>
        <w:widowControl w:val="0"/>
        <w:tabs>
          <w:tab w:val="left" w:pos="993"/>
        </w:tabs>
        <w:spacing w:line="360" w:lineRule="auto"/>
        <w:ind w:firstLine="709"/>
        <w:jc w:val="both"/>
        <w:rPr>
          <w:rFonts w:ascii="Times New Roman" w:eastAsia="Times New Roman" w:hAnsi="Times New Roman" w:cs="Times New Roman"/>
          <w:b/>
          <w:sz w:val="28"/>
          <w:szCs w:val="24"/>
        </w:rPr>
      </w:pPr>
      <w:r w:rsidRPr="00A75214">
        <w:rPr>
          <w:rFonts w:ascii="Times New Roman" w:eastAsia="Times New Roman" w:hAnsi="Times New Roman" w:cs="Times New Roman"/>
          <w:color w:val="000000"/>
          <w:sz w:val="28"/>
          <w:szCs w:val="24"/>
        </w:rPr>
        <w:t>Таким образом, деятельность АО «СМП Банк» можно охарактеризовать как успешную. Банк является одним из крупных в стране, активно развивается.</w:t>
      </w:r>
    </w:p>
    <w:p w:rsidR="002818D5" w:rsidRPr="00F15EDA" w:rsidRDefault="002818D5" w:rsidP="003E1944">
      <w:pPr>
        <w:jc w:val="center"/>
        <w:rPr>
          <w:rFonts w:ascii="Times New Roman" w:eastAsia="Times New Roman" w:hAnsi="Times New Roman"/>
          <w:sz w:val="28"/>
          <w:szCs w:val="28"/>
        </w:rPr>
      </w:pPr>
    </w:p>
    <w:p w:rsidR="00F15EDA" w:rsidRPr="0096261E" w:rsidRDefault="00F15EDA" w:rsidP="00390021">
      <w:pPr>
        <w:widowControl w:val="0"/>
        <w:spacing w:line="360" w:lineRule="auto"/>
        <w:jc w:val="center"/>
        <w:rPr>
          <w:rFonts w:ascii="Times New Roman" w:eastAsia="Times New Roman" w:hAnsi="Times New Roman"/>
          <w:sz w:val="28"/>
          <w:szCs w:val="28"/>
        </w:rPr>
      </w:pPr>
      <w:r w:rsidRPr="0096261E">
        <w:rPr>
          <w:rFonts w:ascii="Times New Roman" w:eastAsia="Times New Roman" w:hAnsi="Times New Roman"/>
          <w:sz w:val="28"/>
          <w:szCs w:val="28"/>
        </w:rPr>
        <w:t>2.2. Анализ состава, структуры и качества пассивов и активов банка, соблюдения установленных нормативов ликвидности</w:t>
      </w:r>
    </w:p>
    <w:p w:rsidR="00510541" w:rsidRDefault="00510541" w:rsidP="00510541">
      <w:pPr>
        <w:widowControl w:val="0"/>
        <w:spacing w:line="360" w:lineRule="auto"/>
        <w:jc w:val="both"/>
        <w:rPr>
          <w:rFonts w:ascii="Times New Roman" w:eastAsiaTheme="minorHAnsi" w:hAnsi="Times New Roman" w:cs="Times New Roman"/>
          <w:sz w:val="28"/>
          <w:szCs w:val="28"/>
          <w:lang w:eastAsia="en-US"/>
        </w:rPr>
      </w:pPr>
    </w:p>
    <w:p w:rsidR="00510541" w:rsidRPr="00510541" w:rsidRDefault="00510541" w:rsidP="00510541">
      <w:pPr>
        <w:widowControl w:val="0"/>
        <w:spacing w:line="360" w:lineRule="auto"/>
        <w:ind w:firstLine="709"/>
        <w:jc w:val="both"/>
        <w:rPr>
          <w:rFonts w:ascii="Times New Roman" w:eastAsiaTheme="minorHAnsi" w:hAnsi="Times New Roman" w:cs="Times New Roman"/>
          <w:sz w:val="28"/>
          <w:szCs w:val="28"/>
          <w:lang w:eastAsia="en-US"/>
        </w:rPr>
      </w:pPr>
      <w:r w:rsidRPr="00510541">
        <w:rPr>
          <w:rFonts w:ascii="Times New Roman" w:eastAsiaTheme="minorHAnsi" w:hAnsi="Times New Roman" w:cs="Times New Roman"/>
          <w:sz w:val="28"/>
          <w:szCs w:val="28"/>
          <w:lang w:eastAsia="en-US"/>
        </w:rPr>
        <w:t>Важным этапом при оценке финансового состояния банка является анализ состава, структуры и качества пассивов и активов банка, соблюдения установленных нормативов ликвидности.</w:t>
      </w:r>
    </w:p>
    <w:p w:rsidR="00510541" w:rsidRPr="00510541" w:rsidRDefault="00510541" w:rsidP="00510541">
      <w:pPr>
        <w:widowControl w:val="0"/>
        <w:spacing w:line="360" w:lineRule="auto"/>
        <w:ind w:firstLine="709"/>
        <w:jc w:val="both"/>
        <w:rPr>
          <w:rFonts w:ascii="Times New Roman" w:eastAsiaTheme="minorHAnsi" w:hAnsi="Times New Roman" w:cs="Times New Roman"/>
          <w:sz w:val="28"/>
          <w:szCs w:val="28"/>
          <w:lang w:eastAsia="en-US"/>
        </w:rPr>
      </w:pPr>
      <w:r w:rsidRPr="00510541">
        <w:rPr>
          <w:rFonts w:ascii="Times New Roman" w:eastAsiaTheme="minorHAnsi" w:hAnsi="Times New Roman" w:cs="Times New Roman"/>
          <w:sz w:val="28"/>
          <w:szCs w:val="28"/>
          <w:lang w:eastAsia="en-US"/>
        </w:rPr>
        <w:t>Результаты анализа состава активов и пассивов банка представим в таблице 2.</w:t>
      </w:r>
    </w:p>
    <w:p w:rsidR="00510541" w:rsidRPr="00510541" w:rsidRDefault="00510541" w:rsidP="00510541">
      <w:pPr>
        <w:widowControl w:val="0"/>
        <w:tabs>
          <w:tab w:val="left" w:pos="993"/>
        </w:tabs>
        <w:spacing w:line="360" w:lineRule="auto"/>
        <w:jc w:val="both"/>
        <w:rPr>
          <w:rFonts w:ascii="Times New Roman" w:hAnsi="Times New Roman" w:cs="Times New Roman"/>
          <w:sz w:val="28"/>
          <w:szCs w:val="28"/>
          <w:lang w:eastAsia="en-US"/>
        </w:rPr>
      </w:pPr>
    </w:p>
    <w:p w:rsidR="00510541" w:rsidRPr="00510541" w:rsidRDefault="00510541" w:rsidP="00510541">
      <w:pPr>
        <w:widowControl w:val="0"/>
        <w:suppressAutoHyphens/>
        <w:jc w:val="right"/>
        <w:rPr>
          <w:rFonts w:ascii="Verdana" w:hAnsi="Verdana" w:cs="Times New Roman"/>
          <w:b/>
          <w:sz w:val="24"/>
          <w:szCs w:val="24"/>
          <w:lang w:eastAsia="en-US"/>
        </w:rPr>
      </w:pPr>
      <w:r w:rsidRPr="00510541">
        <w:rPr>
          <w:rFonts w:ascii="Verdana" w:hAnsi="Verdana" w:cs="Times New Roman"/>
          <w:b/>
          <w:sz w:val="24"/>
          <w:szCs w:val="24"/>
          <w:lang w:eastAsia="en-US"/>
        </w:rPr>
        <w:t>Таблица 2.</w:t>
      </w:r>
    </w:p>
    <w:p w:rsidR="00510541" w:rsidRPr="00510541" w:rsidRDefault="00510541" w:rsidP="00510541">
      <w:pPr>
        <w:widowControl w:val="0"/>
        <w:suppressAutoHyphens/>
        <w:jc w:val="center"/>
        <w:rPr>
          <w:rFonts w:ascii="Verdana" w:hAnsi="Verdana" w:cs="Times New Roman"/>
          <w:b/>
          <w:sz w:val="24"/>
          <w:szCs w:val="24"/>
          <w:lang w:eastAsia="en-US"/>
        </w:rPr>
      </w:pPr>
      <w:r w:rsidRPr="00510541">
        <w:rPr>
          <w:rFonts w:ascii="Verdana" w:hAnsi="Verdana" w:cs="Times New Roman"/>
          <w:b/>
          <w:sz w:val="24"/>
          <w:szCs w:val="24"/>
          <w:lang w:eastAsia="en-US"/>
        </w:rPr>
        <w:t xml:space="preserve"> Состав активов и пассивов банка АО «СМП Банк» за 2016-2018 годы, тыс. руб.</w:t>
      </w:r>
    </w:p>
    <w:p w:rsidR="00510541" w:rsidRPr="00510541" w:rsidRDefault="00510541" w:rsidP="00510541">
      <w:pPr>
        <w:widowControl w:val="0"/>
        <w:jc w:val="right"/>
        <w:rPr>
          <w:rFonts w:ascii="Times New Roman" w:hAnsi="Times New Roman" w:cs="Times New Roman"/>
          <w:sz w:val="28"/>
          <w:szCs w:val="28"/>
          <w:lang w:eastAsia="en-US"/>
        </w:rPr>
      </w:pPr>
    </w:p>
    <w:tbl>
      <w:tblPr>
        <w:tblW w:w="95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047"/>
        <w:gridCol w:w="1134"/>
        <w:gridCol w:w="1134"/>
        <w:gridCol w:w="1067"/>
        <w:gridCol w:w="1139"/>
        <w:gridCol w:w="1054"/>
        <w:gridCol w:w="992"/>
        <w:gridCol w:w="992"/>
      </w:tblGrid>
      <w:tr w:rsidR="00510541" w:rsidRPr="00510541" w:rsidTr="00510541">
        <w:trPr>
          <w:trHeight w:val="454"/>
        </w:trPr>
        <w:tc>
          <w:tcPr>
            <w:tcW w:w="2047"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Показатели</w:t>
            </w:r>
          </w:p>
        </w:tc>
        <w:tc>
          <w:tcPr>
            <w:tcW w:w="1134"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2016</w:t>
            </w:r>
          </w:p>
        </w:tc>
        <w:tc>
          <w:tcPr>
            <w:tcW w:w="1134" w:type="dxa"/>
            <w:vMerge w:val="restart"/>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2017</w:t>
            </w:r>
          </w:p>
        </w:tc>
        <w:tc>
          <w:tcPr>
            <w:tcW w:w="1067"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2018</w:t>
            </w:r>
          </w:p>
        </w:tc>
        <w:tc>
          <w:tcPr>
            <w:tcW w:w="2193" w:type="dxa"/>
            <w:gridSpan w:val="2"/>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Абсол. изм.</w:t>
            </w:r>
          </w:p>
        </w:tc>
        <w:tc>
          <w:tcPr>
            <w:tcW w:w="1984" w:type="dxa"/>
            <w:gridSpan w:val="2"/>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Темп роста, %</w:t>
            </w:r>
          </w:p>
        </w:tc>
      </w:tr>
      <w:tr w:rsidR="00510541" w:rsidRPr="00510541" w:rsidTr="00510541">
        <w:trPr>
          <w:trHeight w:val="740"/>
        </w:trPr>
        <w:tc>
          <w:tcPr>
            <w:tcW w:w="2047" w:type="dxa"/>
            <w:vMerge/>
            <w:shd w:val="clear" w:color="auto" w:fill="FFFFFF"/>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134" w:type="dxa"/>
            <w:vMerge/>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134" w:type="dxa"/>
            <w:vMerge/>
            <w:shd w:val="clear" w:color="auto" w:fill="FFFFFF"/>
            <w:tcMar>
              <w:top w:w="45" w:type="dxa"/>
              <w:left w:w="75" w:type="dxa"/>
              <w:bottom w:w="45" w:type="dxa"/>
              <w:right w:w="75" w:type="dxa"/>
            </w:tcMar>
            <w:vAlign w:val="center"/>
          </w:tcPr>
          <w:p w:rsidR="00510541" w:rsidRPr="00510541" w:rsidRDefault="00510541" w:rsidP="00510541">
            <w:pPr>
              <w:widowControl w:val="0"/>
              <w:jc w:val="center"/>
              <w:rPr>
                <w:rFonts w:ascii="Verdana" w:hAnsi="Verdana" w:cs="Times New Roman"/>
                <w:b/>
                <w:bCs/>
                <w:sz w:val="22"/>
                <w:szCs w:val="22"/>
                <w:lang w:eastAsia="en-US"/>
              </w:rPr>
            </w:pPr>
          </w:p>
        </w:tc>
        <w:tc>
          <w:tcPr>
            <w:tcW w:w="1067" w:type="dxa"/>
            <w:vMerge/>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139" w:type="dxa"/>
            <w:shd w:val="clear" w:color="auto" w:fill="FFFFFF"/>
            <w:tcMar>
              <w:top w:w="45" w:type="dxa"/>
              <w:left w:w="75" w:type="dxa"/>
              <w:bottom w:w="45" w:type="dxa"/>
              <w:right w:w="75" w:type="dxa"/>
            </w:tcMar>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2018 к 2017</w:t>
            </w:r>
          </w:p>
        </w:tc>
        <w:tc>
          <w:tcPr>
            <w:tcW w:w="1054" w:type="dxa"/>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2017 к 2016</w:t>
            </w:r>
          </w:p>
        </w:tc>
        <w:tc>
          <w:tcPr>
            <w:tcW w:w="992" w:type="dxa"/>
            <w:shd w:val="clear" w:color="auto" w:fill="FFFFFF"/>
            <w:tcMar>
              <w:top w:w="45" w:type="dxa"/>
              <w:left w:w="75" w:type="dxa"/>
              <w:bottom w:w="45" w:type="dxa"/>
              <w:right w:w="75" w:type="dxa"/>
            </w:tcMar>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2018 к 2017</w:t>
            </w:r>
          </w:p>
        </w:tc>
        <w:tc>
          <w:tcPr>
            <w:tcW w:w="992" w:type="dxa"/>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2017 к 2016</w:t>
            </w:r>
          </w:p>
        </w:tc>
      </w:tr>
      <w:tr w:rsidR="00510541" w:rsidRPr="00510541" w:rsidTr="00510541">
        <w:trPr>
          <w:trHeight w:val="55"/>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Активы, всего:</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autoSpaceDE w:val="0"/>
              <w:autoSpaceDN w:val="0"/>
              <w:adjustRightInd w:val="0"/>
              <w:jc w:val="center"/>
              <w:rPr>
                <w:rFonts w:ascii="Verdana" w:hAnsi="Verdana" w:cs="Times New Roman"/>
                <w:color w:val="000000"/>
                <w:sz w:val="22"/>
                <w:szCs w:val="22"/>
                <w:lang w:val="en-US" w:eastAsia="en-US"/>
              </w:rPr>
            </w:pPr>
            <w:r w:rsidRPr="00510541">
              <w:rPr>
                <w:rFonts w:ascii="Verdana" w:hAnsi="Verdana" w:cs="Times New Roman"/>
                <w:color w:val="000000"/>
                <w:sz w:val="22"/>
                <w:szCs w:val="22"/>
                <w:lang w:val="en-US" w:eastAsia="en-US"/>
              </w:rPr>
              <w:t>354489792</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autoSpaceDE w:val="0"/>
              <w:autoSpaceDN w:val="0"/>
              <w:adjustRightInd w:val="0"/>
              <w:jc w:val="center"/>
              <w:rPr>
                <w:rFonts w:ascii="Verdana" w:hAnsi="Verdana" w:cs="Times New Roman"/>
                <w:color w:val="000000"/>
                <w:sz w:val="22"/>
                <w:szCs w:val="22"/>
                <w:lang w:eastAsia="en-US"/>
              </w:rPr>
            </w:pPr>
            <w:r w:rsidRPr="00510541">
              <w:rPr>
                <w:rFonts w:ascii="Verdana" w:hAnsi="Verdana" w:cs="Times New Roman"/>
                <w:color w:val="000000"/>
                <w:sz w:val="22"/>
                <w:szCs w:val="22"/>
                <w:lang w:eastAsia="en-US"/>
              </w:rPr>
              <w:t>357685777</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487979762</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130293985</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3195985</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136,4</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100,9</w:t>
            </w:r>
          </w:p>
        </w:tc>
      </w:tr>
      <w:tr w:rsidR="00510541" w:rsidRPr="00510541" w:rsidTr="00510541">
        <w:trPr>
          <w:trHeight w:val="243"/>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Денежные средства</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9642106</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7917050</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8550936</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633886</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-1725056</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eastAsia="en-US"/>
              </w:rPr>
              <w:t>108,</w:t>
            </w:r>
            <w:r w:rsidRPr="00510541">
              <w:rPr>
                <w:rFonts w:ascii="Verdana" w:eastAsiaTheme="minorHAnsi" w:hAnsi="Verdana" w:cstheme="minorBidi"/>
                <w:sz w:val="22"/>
                <w:szCs w:val="22"/>
                <w:lang w:val="en-US" w:eastAsia="en-US"/>
              </w:rPr>
              <w:t>1</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82,1</w:t>
            </w:r>
          </w:p>
        </w:tc>
      </w:tr>
      <w:tr w:rsidR="00510541" w:rsidRPr="00510541" w:rsidTr="00510541">
        <w:trPr>
          <w:trHeight w:val="211"/>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Средства кредитной организации в ЦБ РФ</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6924606</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1283312</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11082223</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9798911</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-5641294</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863,5</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18,5</w:t>
            </w:r>
          </w:p>
        </w:tc>
      </w:tr>
      <w:tr w:rsidR="00510541" w:rsidRPr="00510541" w:rsidTr="00510541">
        <w:trPr>
          <w:trHeight w:val="62"/>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Средства в кредитных организациях</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578155</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1273676</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665170</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-608506</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695521</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52,2</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220,3</w:t>
            </w:r>
          </w:p>
        </w:tc>
      </w:tr>
      <w:tr w:rsidR="00510541" w:rsidRPr="00510541" w:rsidTr="00510541">
        <w:trPr>
          <w:trHeight w:val="209"/>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 xml:space="preserve">Финансовые активы, оцениваемые по справедливой </w:t>
            </w:r>
            <w:r w:rsidRPr="00510541">
              <w:rPr>
                <w:rFonts w:ascii="Verdana" w:hAnsi="Verdana" w:cs="Times New Roman"/>
                <w:sz w:val="22"/>
                <w:szCs w:val="22"/>
                <w:lang w:eastAsia="en-US"/>
              </w:rPr>
              <w:lastRenderedPageBreak/>
              <w:t>стоимости через прибыль или</w:t>
            </w:r>
          </w:p>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убыток</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lastRenderedPageBreak/>
              <w:t>18483437</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24382895</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35996867</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11613972</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5899458</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147,6</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131,9</w:t>
            </w:r>
          </w:p>
        </w:tc>
      </w:tr>
      <w:tr w:rsidR="00510541" w:rsidRPr="00510541" w:rsidTr="00510541">
        <w:trPr>
          <w:trHeight w:val="60"/>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lastRenderedPageBreak/>
              <w:t>Чистая ссудная задолженность</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296151378</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285110915</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408514064</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123403149</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-11040463</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143,2</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96,2</w:t>
            </w:r>
          </w:p>
        </w:tc>
      </w:tr>
      <w:tr w:rsidR="00510541" w:rsidRPr="00510541" w:rsidTr="00510541">
        <w:trPr>
          <w:trHeight w:val="243"/>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Чистые вложения в ценные бумаги для продажи</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2270935</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1164085</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1886</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-1162199</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-1106850</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0,16</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51,2</w:t>
            </w:r>
          </w:p>
        </w:tc>
      </w:tr>
      <w:tr w:rsidR="00510541" w:rsidRPr="00510541" w:rsidTr="00510541">
        <w:trPr>
          <w:trHeight w:val="211"/>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Чистые вложения в ценные бумаги, удерживаемые до погашения</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11866185</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13883164</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10738227</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-3144937</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2016979</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77,34</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116,9</w:t>
            </w:r>
          </w:p>
        </w:tc>
      </w:tr>
      <w:tr w:rsidR="00510541" w:rsidRPr="00510541" w:rsidTr="00510541">
        <w:trPr>
          <w:trHeight w:val="62"/>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Требования по текущему налогу на прибыль</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215372</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102213</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364984</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262771</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-113159</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357,08</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47,45</w:t>
            </w:r>
          </w:p>
        </w:tc>
      </w:tr>
      <w:tr w:rsidR="00510541" w:rsidRPr="00510541" w:rsidTr="00510541">
        <w:trPr>
          <w:trHeight w:val="209"/>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Отложенный налоговый актив</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653001</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395282</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318411</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-76871</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-257719</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80,55</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60,5</w:t>
            </w:r>
          </w:p>
        </w:tc>
      </w:tr>
      <w:tr w:rsidR="00510541" w:rsidRPr="00510541" w:rsidTr="00510541">
        <w:trPr>
          <w:trHeight w:val="243"/>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Основные средства, нематериальные активы и материальные запасы</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6031129</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5469981</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5783885</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313904</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-561148</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105,7</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90,6</w:t>
            </w:r>
          </w:p>
        </w:tc>
      </w:tr>
      <w:tr w:rsidR="00510541" w:rsidRPr="00510541" w:rsidTr="00510541">
        <w:trPr>
          <w:trHeight w:val="211"/>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Долгосрочные активы для продажи</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271495</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914863</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792013</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-122850</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643368</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86,57</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336,9</w:t>
            </w:r>
          </w:p>
        </w:tc>
      </w:tr>
      <w:tr w:rsidR="00510541" w:rsidRPr="00510541" w:rsidTr="00510541">
        <w:trPr>
          <w:trHeight w:val="40"/>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Прочие активы</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14091993</w:t>
            </w:r>
          </w:p>
        </w:tc>
        <w:tc>
          <w:tcPr>
            <w:tcW w:w="1134"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4138341</w:t>
            </w:r>
          </w:p>
        </w:tc>
        <w:tc>
          <w:tcPr>
            <w:tcW w:w="1067"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5171096</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1032755</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-9953652</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124,9</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29,36</w:t>
            </w:r>
          </w:p>
        </w:tc>
      </w:tr>
      <w:tr w:rsidR="00510541" w:rsidRPr="00510541" w:rsidTr="00510541">
        <w:trPr>
          <w:trHeight w:val="454"/>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Пассивы, всего:</w:t>
            </w:r>
          </w:p>
        </w:tc>
        <w:tc>
          <w:tcPr>
            <w:tcW w:w="113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329692432</w:t>
            </w:r>
          </w:p>
        </w:tc>
        <w:tc>
          <w:tcPr>
            <w:tcW w:w="113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328634582</w:t>
            </w:r>
          </w:p>
        </w:tc>
        <w:tc>
          <w:tcPr>
            <w:tcW w:w="1067"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453746432</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125111850</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-1057850</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138,07</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99,67</w:t>
            </w:r>
          </w:p>
        </w:tc>
      </w:tr>
      <w:tr w:rsidR="00510541" w:rsidRPr="00510541" w:rsidTr="00510541">
        <w:trPr>
          <w:trHeight w:val="631"/>
        </w:trPr>
        <w:tc>
          <w:tcPr>
            <w:tcW w:w="2047" w:type="dxa"/>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Кредиты, депозиты и прочие средства ЦБ РФ</w:t>
            </w:r>
          </w:p>
        </w:tc>
        <w:tc>
          <w:tcPr>
            <w:tcW w:w="113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44585799</w:t>
            </w:r>
          </w:p>
        </w:tc>
        <w:tc>
          <w:tcPr>
            <w:tcW w:w="113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w:t>
            </w:r>
          </w:p>
        </w:tc>
        <w:tc>
          <w:tcPr>
            <w:tcW w:w="1067"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w:t>
            </w:r>
          </w:p>
        </w:tc>
        <w:tc>
          <w:tcPr>
            <w:tcW w:w="1139"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w:t>
            </w:r>
          </w:p>
        </w:tc>
        <w:tc>
          <w:tcPr>
            <w:tcW w:w="1054"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-44585799</w:t>
            </w:r>
          </w:p>
        </w:tc>
        <w:tc>
          <w:tcPr>
            <w:tcW w:w="992" w:type="dxa"/>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w:t>
            </w:r>
          </w:p>
        </w:tc>
        <w:tc>
          <w:tcPr>
            <w:tcW w:w="992" w:type="dxa"/>
            <w:shd w:val="clear" w:color="auto" w:fill="FFFFFF"/>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0</w:t>
            </w:r>
          </w:p>
        </w:tc>
      </w:tr>
      <w:tr w:rsidR="00510541" w:rsidRPr="00510541" w:rsidTr="00510541">
        <w:trPr>
          <w:trHeight w:val="60"/>
        </w:trPr>
        <w:tc>
          <w:tcPr>
            <w:tcW w:w="204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Средства кредитных организаций</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60062691</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58608120</w:t>
            </w:r>
          </w:p>
        </w:tc>
        <w:tc>
          <w:tcPr>
            <w:tcW w:w="106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134248113</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75639993</w:t>
            </w:r>
          </w:p>
        </w:tc>
        <w:tc>
          <w:tcPr>
            <w:tcW w:w="10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-1454571</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229,06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97,57</w:t>
            </w:r>
          </w:p>
        </w:tc>
      </w:tr>
      <w:tr w:rsidR="00510541" w:rsidRPr="00510541" w:rsidTr="00510541">
        <w:trPr>
          <w:trHeight w:val="454"/>
        </w:trPr>
        <w:tc>
          <w:tcPr>
            <w:tcW w:w="204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Средства клиентов, не являющихся кредитными организациями</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188869790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223597138</w:t>
            </w:r>
          </w:p>
        </w:tc>
        <w:tc>
          <w:tcPr>
            <w:tcW w:w="106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272559279</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48962141</w:t>
            </w:r>
          </w:p>
        </w:tc>
        <w:tc>
          <w:tcPr>
            <w:tcW w:w="10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34727348</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121,89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118,3</w:t>
            </w:r>
          </w:p>
        </w:tc>
      </w:tr>
      <w:tr w:rsidR="00510541" w:rsidRPr="00510541" w:rsidTr="00510541">
        <w:trPr>
          <w:trHeight w:val="454"/>
        </w:trPr>
        <w:tc>
          <w:tcPr>
            <w:tcW w:w="204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lastRenderedPageBreak/>
              <w:t>Финансовые обязательства, оценивание по справедливой стоимости через прибыль или убыток</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7262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0</w:t>
            </w:r>
          </w:p>
        </w:tc>
        <w:tc>
          <w:tcPr>
            <w:tcW w:w="106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0</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w:t>
            </w:r>
          </w:p>
        </w:tc>
        <w:tc>
          <w:tcPr>
            <w:tcW w:w="10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-7262</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0</w:t>
            </w:r>
          </w:p>
        </w:tc>
      </w:tr>
      <w:tr w:rsidR="00510541" w:rsidRPr="00510541" w:rsidTr="00510541">
        <w:trPr>
          <w:trHeight w:val="454"/>
        </w:trPr>
        <w:tc>
          <w:tcPr>
            <w:tcW w:w="204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Выпущенные долговые обязательства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32954492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43622606</w:t>
            </w:r>
          </w:p>
        </w:tc>
        <w:tc>
          <w:tcPr>
            <w:tcW w:w="106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42969350</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-653256</w:t>
            </w:r>
          </w:p>
        </w:tc>
        <w:tc>
          <w:tcPr>
            <w:tcW w:w="10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10668114</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98,5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132,3</w:t>
            </w:r>
          </w:p>
        </w:tc>
      </w:tr>
      <w:tr w:rsidR="00510541" w:rsidRPr="00510541" w:rsidTr="00510541">
        <w:trPr>
          <w:trHeight w:val="454"/>
        </w:trPr>
        <w:tc>
          <w:tcPr>
            <w:tcW w:w="204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Обязательства по текущему налогу на прибыль</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22529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27627</w:t>
            </w:r>
          </w:p>
        </w:tc>
        <w:tc>
          <w:tcPr>
            <w:tcW w:w="106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0</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-27627</w:t>
            </w:r>
          </w:p>
        </w:tc>
        <w:tc>
          <w:tcPr>
            <w:tcW w:w="10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5098</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122,6</w:t>
            </w:r>
          </w:p>
        </w:tc>
      </w:tr>
      <w:tr w:rsidR="00510541" w:rsidRPr="00510541" w:rsidTr="00510541">
        <w:trPr>
          <w:trHeight w:val="454"/>
        </w:trPr>
        <w:tc>
          <w:tcPr>
            <w:tcW w:w="204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Отложенные налоговые обязательства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264239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291455</w:t>
            </w:r>
          </w:p>
        </w:tc>
        <w:tc>
          <w:tcPr>
            <w:tcW w:w="106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339493</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48038</w:t>
            </w:r>
          </w:p>
        </w:tc>
        <w:tc>
          <w:tcPr>
            <w:tcW w:w="10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27216</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116,48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110,2</w:t>
            </w:r>
          </w:p>
        </w:tc>
      </w:tr>
      <w:tr w:rsidR="00510541" w:rsidRPr="00510541" w:rsidTr="00510541">
        <w:trPr>
          <w:trHeight w:val="454"/>
        </w:trPr>
        <w:tc>
          <w:tcPr>
            <w:tcW w:w="204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Прочие обязательства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2688698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3140608</w:t>
            </w:r>
          </w:p>
        </w:tc>
        <w:tc>
          <w:tcPr>
            <w:tcW w:w="106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3317023</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176415</w:t>
            </w:r>
          </w:p>
        </w:tc>
        <w:tc>
          <w:tcPr>
            <w:tcW w:w="10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451910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105,6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116,80</w:t>
            </w:r>
          </w:p>
        </w:tc>
      </w:tr>
      <w:tr w:rsidR="00510541" w:rsidRPr="00510541" w:rsidTr="00510541">
        <w:trPr>
          <w:trHeight w:val="454"/>
        </w:trPr>
        <w:tc>
          <w:tcPr>
            <w:tcW w:w="204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РВП по условным обязательствам кредитного характера, прочим возможным потерям и операциям с резидентами оффшорных зон</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236932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347028</w:t>
            </w:r>
          </w:p>
        </w:tc>
        <w:tc>
          <w:tcPr>
            <w:tcW w:w="106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val="en-US" w:eastAsia="en-US"/>
              </w:rPr>
            </w:pPr>
            <w:r w:rsidRPr="00510541">
              <w:rPr>
                <w:rFonts w:ascii="Verdana" w:eastAsiaTheme="minorHAnsi" w:hAnsi="Verdana" w:cstheme="minorBidi"/>
                <w:sz w:val="22"/>
                <w:szCs w:val="22"/>
                <w:lang w:val="en-US" w:eastAsia="en-US"/>
              </w:rPr>
              <w:t>313174</w:t>
            </w:r>
          </w:p>
        </w:tc>
        <w:tc>
          <w:tcPr>
            <w:tcW w:w="113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-33854</w:t>
            </w:r>
          </w:p>
        </w:tc>
        <w:tc>
          <w:tcPr>
            <w:tcW w:w="10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110096</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10541" w:rsidRPr="00510541" w:rsidRDefault="00510541" w:rsidP="00510541">
            <w:pPr>
              <w:widowControl w:val="0"/>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146,4</w:t>
            </w:r>
          </w:p>
        </w:tc>
      </w:tr>
    </w:tbl>
    <w:p w:rsidR="00510541" w:rsidRPr="00510541" w:rsidRDefault="00510541" w:rsidP="00510541">
      <w:pPr>
        <w:widowControl w:val="0"/>
        <w:tabs>
          <w:tab w:val="left" w:pos="993"/>
        </w:tabs>
        <w:jc w:val="both"/>
        <w:rPr>
          <w:rFonts w:ascii="Times New Roman" w:hAnsi="Times New Roman" w:cs="Times New Roman"/>
          <w:sz w:val="28"/>
          <w:szCs w:val="28"/>
          <w:lang w:eastAsia="en-US"/>
        </w:rPr>
      </w:pP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Согласно результатам анализа пришли к следующим выводам. Активы банка</w:t>
      </w:r>
      <w:r w:rsidRPr="00510541">
        <w:rPr>
          <w:rFonts w:asciiTheme="minorHAnsi" w:eastAsiaTheme="minorHAnsi" w:hAnsiTheme="minorHAnsi" w:cstheme="minorBidi"/>
          <w:sz w:val="22"/>
          <w:szCs w:val="22"/>
          <w:lang w:eastAsia="en-US"/>
        </w:rPr>
        <w:t xml:space="preserve"> </w:t>
      </w:r>
      <w:r w:rsidRPr="00510541">
        <w:rPr>
          <w:rFonts w:ascii="Times New Roman" w:hAnsi="Times New Roman" w:cs="Times New Roman"/>
          <w:sz w:val="28"/>
          <w:szCs w:val="28"/>
          <w:lang w:eastAsia="en-US"/>
        </w:rPr>
        <w:t>АО «СМП Банк» в 2018 году выросли в сравнении с 2017 годом на 130293985 тыс. руб. или на 36,4%. Произошло это, главным образом из-за того, что в 2018 году в сравнении с 2017 годом возросли:</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 денежные средства банка на 633886 тыс. руб. или на 8,1%; </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 средства кредитной организации в ЦБ РФ на 9798911 тыс. руб. или более, чем в восемь раз; </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 финансовые активы, оцениваемые по справедливой стоимости через прибыль или убыток на 11613972 тыс. руб. или на 47,6%; </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чистая ссудная задолженность на 123403149 тыс. руб. или на 43,2%;</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требования по текущему налогу на прибыль на 262771 тыс. руб. или более, чем в три раза;</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lastRenderedPageBreak/>
        <w:t>- основные средства, нематериальные активы и материальные запасы на 313904 тыс. руб. или на 5,7%;</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прочие активы на 1032755 тыс. руб. или на 24,9%.</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Средства в кредитных организациях снизились в 2018 году в сравнении с 2017 годом на 608506 тыс. руб. или на 48,8%.</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Чистые вложения в ценные бумаги для продажи</w:t>
      </w:r>
      <w:r w:rsidRPr="00510541">
        <w:rPr>
          <w:rFonts w:asciiTheme="minorHAnsi" w:eastAsiaTheme="minorHAnsi" w:hAnsiTheme="minorHAnsi" w:cstheme="minorBidi"/>
          <w:sz w:val="22"/>
          <w:szCs w:val="22"/>
          <w:lang w:eastAsia="en-US"/>
        </w:rPr>
        <w:t xml:space="preserve"> </w:t>
      </w:r>
      <w:r w:rsidRPr="00510541">
        <w:rPr>
          <w:rFonts w:ascii="Times New Roman" w:hAnsi="Times New Roman" w:cs="Times New Roman"/>
          <w:sz w:val="28"/>
          <w:szCs w:val="28"/>
          <w:lang w:eastAsia="en-US"/>
        </w:rPr>
        <w:t>снизились в 2018 году в сравнении с 2017 годом на 1162199 тыс. руб. или на 99,84%.</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Чистые вложения в ценные бумаги для продажи снизились в 2018 году в сравнении с 2017 годом на 3144937</w:t>
      </w:r>
      <w:r w:rsidRPr="00510541">
        <w:rPr>
          <w:rFonts w:asciiTheme="minorHAnsi" w:eastAsiaTheme="minorHAnsi" w:hAnsiTheme="minorHAnsi" w:cstheme="minorBidi"/>
          <w:sz w:val="22"/>
          <w:szCs w:val="22"/>
          <w:lang w:eastAsia="en-US"/>
        </w:rPr>
        <w:t xml:space="preserve"> </w:t>
      </w:r>
      <w:r w:rsidRPr="00510541">
        <w:rPr>
          <w:rFonts w:ascii="Times New Roman" w:hAnsi="Times New Roman" w:cs="Times New Roman"/>
          <w:sz w:val="28"/>
          <w:szCs w:val="28"/>
          <w:lang w:eastAsia="en-US"/>
        </w:rPr>
        <w:t>тыс. руб. или на 22,66%.</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Отложенный налоговый актив снизился в 2018 году в сравнении с 2017 годом на 76871 тыс. руб. или на 19,54%.</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Долгосрочные активы для продажи снизились в 2018 году в сравнении с 2017 годом на 122850 тыс. руб. или на 13,43%.</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Пассивы банка АО «СМП Банк» в 2018 году выросли в сравнении с 2017 годом на 125111850 тыс. руб. или на 38,07%. Произошло это, главным образом из-за того, что в 2018 году в сравнении с 2017 годом возросли:</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средства кредитных организаций на 75639993 тыс. руб. или более, чем в два раза;</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средства клиентов, не являющихся кредитными организациями на 48962141 тыс. руб. или на 21,89%;</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отложенные налоговые обязательства</w:t>
      </w:r>
      <w:r w:rsidRPr="00510541">
        <w:rPr>
          <w:rFonts w:asciiTheme="minorHAnsi" w:eastAsiaTheme="minorHAnsi" w:hAnsiTheme="minorHAnsi" w:cstheme="minorBidi"/>
          <w:sz w:val="22"/>
          <w:szCs w:val="22"/>
          <w:lang w:eastAsia="en-US"/>
        </w:rPr>
        <w:t xml:space="preserve"> </w:t>
      </w:r>
      <w:r w:rsidRPr="00510541">
        <w:rPr>
          <w:rFonts w:ascii="Times New Roman" w:hAnsi="Times New Roman" w:cs="Times New Roman"/>
          <w:sz w:val="28"/>
          <w:szCs w:val="28"/>
          <w:lang w:eastAsia="en-US"/>
        </w:rPr>
        <w:t>на 48038 тыс. руб. или на 16,48%;</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прочие обязательства на 176415 тыс. руб. или на 5,6%.</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РВП по условным обязательствам кредитного характера, прочим возможным потерям и операциям с резидентами оффшорных зон снизились в 2018 году в сравнении с 2017 годом на 33854 тыс. руб. или на 9,8%.</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Обязательства по текущему налогу на прибыль упали в 2018 году в сравнении с 2017 годом на 27627 тыс. руб. или на 100%.</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Выпущенные долговые обязательства снизились в 2018 году в сравнении с 2017 годом на 653256 тыс. руб. или на 1,5%.</w:t>
      </w:r>
    </w:p>
    <w:p w:rsidR="00510541" w:rsidRPr="00510541" w:rsidRDefault="00510541" w:rsidP="00510541">
      <w:pPr>
        <w:widowControl w:val="0"/>
        <w:spacing w:line="360" w:lineRule="auto"/>
        <w:ind w:firstLine="709"/>
        <w:jc w:val="both"/>
        <w:rPr>
          <w:rFonts w:ascii="Times New Roman" w:eastAsiaTheme="minorHAnsi" w:hAnsi="Times New Roman" w:cs="Times New Roman"/>
          <w:sz w:val="28"/>
          <w:szCs w:val="28"/>
          <w:lang w:eastAsia="en-US"/>
        </w:rPr>
      </w:pPr>
      <w:r w:rsidRPr="00510541">
        <w:rPr>
          <w:rFonts w:ascii="Times New Roman" w:eastAsiaTheme="minorHAnsi" w:hAnsi="Times New Roman" w:cs="Times New Roman"/>
          <w:sz w:val="28"/>
          <w:szCs w:val="28"/>
          <w:lang w:eastAsia="en-US"/>
        </w:rPr>
        <w:t>Результаты анализа структуры активов банка представим в таблице 3.</w:t>
      </w:r>
    </w:p>
    <w:p w:rsidR="00510541" w:rsidRPr="00510541" w:rsidRDefault="00510541" w:rsidP="00510541">
      <w:pPr>
        <w:widowControl w:val="0"/>
        <w:suppressAutoHyphens/>
        <w:jc w:val="right"/>
        <w:rPr>
          <w:rFonts w:ascii="Verdana" w:hAnsi="Verdana" w:cs="Times New Roman"/>
          <w:b/>
          <w:sz w:val="24"/>
          <w:szCs w:val="24"/>
          <w:lang w:eastAsia="en-US"/>
        </w:rPr>
      </w:pPr>
      <w:r w:rsidRPr="00510541">
        <w:rPr>
          <w:rFonts w:ascii="Verdana" w:hAnsi="Verdana" w:cs="Times New Roman"/>
          <w:b/>
          <w:sz w:val="24"/>
          <w:szCs w:val="24"/>
          <w:lang w:eastAsia="en-US"/>
        </w:rPr>
        <w:lastRenderedPageBreak/>
        <w:t>Таблица 3.</w:t>
      </w:r>
    </w:p>
    <w:p w:rsidR="00510541" w:rsidRPr="00510541" w:rsidRDefault="00510541" w:rsidP="00510541">
      <w:pPr>
        <w:widowControl w:val="0"/>
        <w:suppressAutoHyphens/>
        <w:jc w:val="center"/>
        <w:rPr>
          <w:rFonts w:ascii="Verdana" w:hAnsi="Verdana" w:cs="Times New Roman"/>
          <w:b/>
          <w:sz w:val="24"/>
          <w:szCs w:val="24"/>
          <w:lang w:eastAsia="en-US"/>
        </w:rPr>
      </w:pPr>
      <w:r w:rsidRPr="00510541">
        <w:rPr>
          <w:rFonts w:ascii="Verdana" w:hAnsi="Verdana" w:cs="Times New Roman"/>
          <w:b/>
          <w:sz w:val="24"/>
          <w:szCs w:val="24"/>
          <w:lang w:eastAsia="en-US"/>
        </w:rPr>
        <w:t xml:space="preserve"> Структура активов банка АО «СМП Банк» за 2016-2018 годы, %</w:t>
      </w:r>
    </w:p>
    <w:p w:rsidR="00510541" w:rsidRPr="00510541" w:rsidRDefault="00510541" w:rsidP="00510541">
      <w:pPr>
        <w:widowControl w:val="0"/>
        <w:suppressAutoHyphens/>
        <w:jc w:val="center"/>
        <w:rPr>
          <w:rFonts w:ascii="Verdana" w:hAnsi="Verdana" w:cs="Times New Roman"/>
          <w:b/>
          <w:sz w:val="24"/>
          <w:szCs w:val="24"/>
          <w:lang w:eastAsia="en-US"/>
        </w:rPr>
      </w:pPr>
    </w:p>
    <w:tbl>
      <w:tblPr>
        <w:tblW w:w="95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603"/>
        <w:gridCol w:w="1442"/>
        <w:gridCol w:w="1442"/>
        <w:gridCol w:w="1356"/>
        <w:gridCol w:w="1622"/>
        <w:gridCol w:w="1094"/>
      </w:tblGrid>
      <w:tr w:rsidR="00510541" w:rsidRPr="00510541" w:rsidTr="00510541">
        <w:trPr>
          <w:trHeight w:val="357"/>
        </w:trPr>
        <w:tc>
          <w:tcPr>
            <w:tcW w:w="2603"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Показатели</w:t>
            </w:r>
          </w:p>
        </w:tc>
        <w:tc>
          <w:tcPr>
            <w:tcW w:w="1442"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2016</w:t>
            </w:r>
          </w:p>
        </w:tc>
        <w:tc>
          <w:tcPr>
            <w:tcW w:w="1442" w:type="dxa"/>
            <w:vMerge w:val="restart"/>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2017</w:t>
            </w:r>
          </w:p>
        </w:tc>
        <w:tc>
          <w:tcPr>
            <w:tcW w:w="1356"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2018</w:t>
            </w:r>
          </w:p>
        </w:tc>
        <w:tc>
          <w:tcPr>
            <w:tcW w:w="2716" w:type="dxa"/>
            <w:gridSpan w:val="2"/>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Изменение</w:t>
            </w:r>
          </w:p>
        </w:tc>
      </w:tr>
      <w:tr w:rsidR="00510541" w:rsidRPr="00510541" w:rsidTr="00510541">
        <w:trPr>
          <w:trHeight w:val="582"/>
        </w:trPr>
        <w:tc>
          <w:tcPr>
            <w:tcW w:w="2603" w:type="dxa"/>
            <w:vMerge/>
            <w:shd w:val="clear" w:color="auto" w:fill="FFFFFF"/>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442" w:type="dxa"/>
            <w:vMerge/>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442" w:type="dxa"/>
            <w:vMerge/>
            <w:shd w:val="clear" w:color="auto" w:fill="FFFFFF"/>
            <w:tcMar>
              <w:top w:w="45" w:type="dxa"/>
              <w:left w:w="75" w:type="dxa"/>
              <w:bottom w:w="45" w:type="dxa"/>
              <w:right w:w="75" w:type="dxa"/>
            </w:tcMar>
            <w:vAlign w:val="center"/>
          </w:tcPr>
          <w:p w:rsidR="00510541" w:rsidRPr="00510541" w:rsidRDefault="00510541" w:rsidP="00510541">
            <w:pPr>
              <w:widowControl w:val="0"/>
              <w:jc w:val="center"/>
              <w:rPr>
                <w:rFonts w:ascii="Verdana" w:hAnsi="Verdana" w:cs="Times New Roman"/>
                <w:b/>
                <w:bCs/>
                <w:sz w:val="22"/>
                <w:szCs w:val="22"/>
                <w:lang w:eastAsia="en-US"/>
              </w:rPr>
            </w:pPr>
          </w:p>
        </w:tc>
        <w:tc>
          <w:tcPr>
            <w:tcW w:w="1356" w:type="dxa"/>
            <w:vMerge/>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622" w:type="dxa"/>
            <w:shd w:val="clear" w:color="auto" w:fill="FFFFFF"/>
            <w:tcMar>
              <w:top w:w="45" w:type="dxa"/>
              <w:left w:w="75" w:type="dxa"/>
              <w:bottom w:w="45" w:type="dxa"/>
              <w:right w:w="75" w:type="dxa"/>
            </w:tcMar>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2018 к 2017</w:t>
            </w:r>
          </w:p>
        </w:tc>
        <w:tc>
          <w:tcPr>
            <w:tcW w:w="1094" w:type="dxa"/>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2017 к 2016</w:t>
            </w:r>
          </w:p>
        </w:tc>
      </w:tr>
      <w:tr w:rsidR="00510541" w:rsidRPr="00510541" w:rsidTr="00510541">
        <w:trPr>
          <w:trHeight w:val="43"/>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Активы, всего:</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autoSpaceDE w:val="0"/>
              <w:autoSpaceDN w:val="0"/>
              <w:adjustRightInd w:val="0"/>
              <w:jc w:val="center"/>
              <w:rPr>
                <w:rFonts w:ascii="Verdana" w:hAnsi="Verdana" w:cs="Times New Roman"/>
                <w:color w:val="000000"/>
                <w:sz w:val="22"/>
                <w:szCs w:val="22"/>
                <w:lang w:eastAsia="en-US"/>
              </w:rPr>
            </w:pPr>
            <w:r w:rsidRPr="00510541">
              <w:rPr>
                <w:rFonts w:ascii="Verdana" w:hAnsi="Verdana" w:cs="Times New Roman"/>
                <w:color w:val="000000"/>
                <w:sz w:val="22"/>
                <w:szCs w:val="22"/>
                <w:lang w:eastAsia="en-US"/>
              </w:rPr>
              <w:t>100</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autoSpaceDE w:val="0"/>
              <w:autoSpaceDN w:val="0"/>
              <w:adjustRightInd w:val="0"/>
              <w:jc w:val="center"/>
              <w:rPr>
                <w:rFonts w:ascii="Verdana" w:hAnsi="Verdana" w:cs="Times New Roman"/>
                <w:color w:val="000000"/>
                <w:sz w:val="22"/>
                <w:szCs w:val="22"/>
                <w:lang w:val="en-US" w:eastAsia="en-US"/>
              </w:rPr>
            </w:pPr>
            <w:r w:rsidRPr="00510541">
              <w:rPr>
                <w:rFonts w:ascii="Verdana" w:hAnsi="Verdana" w:cs="Times New Roman"/>
                <w:color w:val="000000"/>
                <w:sz w:val="22"/>
                <w:szCs w:val="22"/>
                <w:lang w:val="en-US" w:eastAsia="en-US"/>
              </w:rPr>
              <w:t>100</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100</w:t>
            </w:r>
          </w:p>
        </w:tc>
        <w:tc>
          <w:tcPr>
            <w:tcW w:w="1622" w:type="dxa"/>
            <w:shd w:val="clear" w:color="auto" w:fill="FFFFFF"/>
            <w:tcMar>
              <w:top w:w="30" w:type="dxa"/>
              <w:left w:w="75" w:type="dxa"/>
              <w:bottom w:w="30" w:type="dxa"/>
              <w:right w:w="75" w:type="dxa"/>
            </w:tcMar>
          </w:tcPr>
          <w:p w:rsidR="00510541" w:rsidRPr="00510541" w:rsidRDefault="00510541" w:rsidP="00510541">
            <w:pPr>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w:t>
            </w:r>
          </w:p>
        </w:tc>
        <w:tc>
          <w:tcPr>
            <w:tcW w:w="1094" w:type="dxa"/>
            <w:shd w:val="clear" w:color="auto" w:fill="FFFFFF"/>
          </w:tcPr>
          <w:p w:rsidR="00510541" w:rsidRPr="00510541" w:rsidRDefault="00510541" w:rsidP="00510541">
            <w:pPr>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w:t>
            </w:r>
          </w:p>
        </w:tc>
      </w:tr>
      <w:tr w:rsidR="00510541" w:rsidRPr="00510541" w:rsidTr="00510541">
        <w:trPr>
          <w:trHeight w:val="191"/>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Денежные средства</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2,72</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eastAsia="en-US"/>
              </w:rPr>
              <w:t>2</w:t>
            </w:r>
            <w:r w:rsidRPr="00510541">
              <w:rPr>
                <w:rFonts w:ascii="Verdana" w:hAnsi="Verdana" w:cs="Times New Roman"/>
                <w:sz w:val="22"/>
                <w:szCs w:val="22"/>
                <w:lang w:val="en-US" w:eastAsia="en-US"/>
              </w:rPr>
              <w:t>,</w:t>
            </w:r>
            <w:r w:rsidRPr="00510541">
              <w:rPr>
                <w:rFonts w:ascii="Verdana" w:hAnsi="Verdana" w:cs="Times New Roman"/>
                <w:sz w:val="22"/>
                <w:szCs w:val="22"/>
                <w:lang w:eastAsia="en-US"/>
              </w:rPr>
              <w:t>2</w:t>
            </w:r>
            <w:r w:rsidRPr="00510541">
              <w:rPr>
                <w:rFonts w:ascii="Verdana" w:hAnsi="Verdana" w:cs="Times New Roman"/>
                <w:sz w:val="22"/>
                <w:szCs w:val="22"/>
                <w:lang w:val="en-US" w:eastAsia="en-US"/>
              </w:rPr>
              <w:t>1</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1,75</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-0,46</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-0,51</w:t>
            </w:r>
          </w:p>
        </w:tc>
      </w:tr>
      <w:tr w:rsidR="00510541" w:rsidRPr="00510541" w:rsidTr="00510541">
        <w:trPr>
          <w:trHeight w:val="166"/>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Средства кредитной организации в ЦБ РФ</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1,95</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val="en-US" w:eastAsia="en-US"/>
              </w:rPr>
              <w:t>0,36</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2,27</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1,91</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-1,59</w:t>
            </w:r>
          </w:p>
        </w:tc>
      </w:tr>
      <w:tr w:rsidR="00510541" w:rsidRPr="00510541" w:rsidTr="00510541">
        <w:trPr>
          <w:trHeight w:val="48"/>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Средства в кредитных организациях</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0,16</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val="en-US" w:eastAsia="en-US"/>
              </w:rPr>
              <w:t>0,36</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0,14</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-0,22</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0,2</w:t>
            </w:r>
          </w:p>
        </w:tc>
      </w:tr>
      <w:tr w:rsidR="00510541" w:rsidRPr="00510541" w:rsidTr="00510541">
        <w:trPr>
          <w:trHeight w:val="164"/>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Финансовые активы, оцениваемые по справедливой стоимости через прибыль или</w:t>
            </w:r>
          </w:p>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убыток</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5,21</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6,82</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7,38</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0,56</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1,61</w:t>
            </w:r>
          </w:p>
        </w:tc>
      </w:tr>
      <w:tr w:rsidR="00510541" w:rsidRPr="00510541" w:rsidTr="00510541">
        <w:trPr>
          <w:trHeight w:val="47"/>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Чистая ссудная задолженность</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83,54</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79,71</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83,72</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4,01</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-3,83</w:t>
            </w:r>
          </w:p>
        </w:tc>
      </w:tr>
      <w:tr w:rsidR="00510541" w:rsidRPr="00510541" w:rsidTr="00510541">
        <w:trPr>
          <w:trHeight w:val="191"/>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Чистые вложения в ценные бумаги для продажи</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0,64</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0,33</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0,01</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-0,32</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-0,31</w:t>
            </w:r>
          </w:p>
        </w:tc>
      </w:tr>
      <w:tr w:rsidR="00510541" w:rsidRPr="00510541" w:rsidTr="00510541">
        <w:trPr>
          <w:trHeight w:val="166"/>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Чистые вложения в ценные бумаги, удерживаемые до погашения</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3,35</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3,88</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2,2</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-1,68</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0,53</w:t>
            </w:r>
          </w:p>
        </w:tc>
      </w:tr>
      <w:tr w:rsidR="00510541" w:rsidRPr="00510541" w:rsidTr="00510541">
        <w:trPr>
          <w:trHeight w:val="48"/>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Требования по текущему налогу на прибыль</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0,06</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0,03</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0,07</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0,04</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-0,03</w:t>
            </w:r>
          </w:p>
        </w:tc>
      </w:tr>
      <w:tr w:rsidR="00510541" w:rsidRPr="00510541" w:rsidTr="00510541">
        <w:trPr>
          <w:trHeight w:val="164"/>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Отложенный налоговый актив</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0,18</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0,11</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0,07</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-0,04</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-0,07</w:t>
            </w:r>
          </w:p>
        </w:tc>
      </w:tr>
      <w:tr w:rsidR="00510541" w:rsidRPr="00510541" w:rsidTr="00510541">
        <w:trPr>
          <w:trHeight w:val="191"/>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Основные средства, нематериальные активы и материальные запасы</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1,7</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1,53</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1,19</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-0,34</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-0,17</w:t>
            </w:r>
          </w:p>
        </w:tc>
      </w:tr>
      <w:tr w:rsidR="00510541" w:rsidRPr="00510541" w:rsidTr="00510541">
        <w:trPr>
          <w:trHeight w:val="166"/>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Долгосрочные активы для продажи</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0,08</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0,26</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0,16</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-0,1</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0,18</w:t>
            </w:r>
          </w:p>
        </w:tc>
      </w:tr>
      <w:tr w:rsidR="00510541" w:rsidRPr="00510541" w:rsidTr="00510541">
        <w:trPr>
          <w:trHeight w:val="48"/>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Прочие активы</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val="en-US" w:eastAsia="en-US"/>
              </w:rPr>
            </w:pPr>
            <w:r w:rsidRPr="00510541">
              <w:rPr>
                <w:rFonts w:ascii="Verdana" w:hAnsi="Verdana" w:cs="Times New Roman"/>
                <w:sz w:val="22"/>
                <w:szCs w:val="22"/>
                <w:lang w:eastAsia="en-US"/>
              </w:rPr>
              <w:t>3,98</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1,16</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1,06</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-0,1</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-2,82</w:t>
            </w:r>
          </w:p>
        </w:tc>
      </w:tr>
    </w:tbl>
    <w:p w:rsidR="00510541" w:rsidRPr="00510541" w:rsidRDefault="00510541" w:rsidP="00510541">
      <w:pPr>
        <w:widowControl w:val="0"/>
        <w:tabs>
          <w:tab w:val="left" w:pos="993"/>
        </w:tabs>
        <w:spacing w:line="360" w:lineRule="auto"/>
        <w:jc w:val="both"/>
        <w:rPr>
          <w:rFonts w:ascii="Times New Roman" w:hAnsi="Times New Roman" w:cs="Times New Roman"/>
          <w:sz w:val="28"/>
          <w:szCs w:val="28"/>
          <w:lang w:eastAsia="en-US"/>
        </w:rPr>
      </w:pP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В течение всего исследуемого периода (2016-2018 годы) структура активов банка АО «СМП Банк» значительно не изменилась. </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Так в 2016-2018 годах в структуре активов наибольший удельный вес </w:t>
      </w:r>
      <w:r w:rsidRPr="00510541">
        <w:rPr>
          <w:rFonts w:ascii="Times New Roman" w:hAnsi="Times New Roman" w:cs="Times New Roman"/>
          <w:sz w:val="28"/>
          <w:szCs w:val="28"/>
          <w:lang w:eastAsia="en-US"/>
        </w:rPr>
        <w:lastRenderedPageBreak/>
        <w:t xml:space="preserve">принадлежал чистой ссудной задолженности (2016 год – 83,54%; 2017 год – 79,71%; 2018 год – 83,72%). На втором месте в структуре активов исследуемого банка финансовые активы, оцениваемые по справедливой стоимости через прибыль или убыток (2016 год – 5,21%; 2017 год – 6,82%; 2018 год – 7,38%). Третье место в структуре активов исследуемого банка занимают чистые вложения в ценные бумаги, удерживаемые до погашения (2016 год – 3,35%; 2017 год – 3,88%; 2018 год – 2,2%). </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На четвертом месте – прочие активы (2016 год – 3,98%; 2017 год – 1,16%; 2018 год – 1,06%). </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Пятое место в структуре активов принадлежит денежным средствам банка (2016 год – 2,72%; 2017 год – 2,21%; 2018 год – 1,75%). Затем идут средства кредитной организации в ЦБ РФ (2016 год – 1,95%; 2017 год – 0,36%; 2018 год – 2,27%) и основные средства, нематериальные активы и материальные запасы (2016 год – 1,7%; 2017 год – 1,53%; 2018 год – 1,19%).</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Наименьший удельный вес в структуре активов банка принадлежит чистым вложениям в ценные бумаги для продажи (2016 год – 0,64%; 2017 год – 0,33%; 2018 год – 0,01%); отложенному налоговому активу (2016 год – 0,18%; 2017 год – 0,11%; 2018 год – 0,07%); средствам в кредитных организациях (2016 год – 0,16%; 2017 год – 0,136%; 2018 год – 0,14%); долгосрочным активам для продажи (2016 год – 0,08%; 2017 год – 0,26%; 2018 год – 0,16%); требованиям по текущему налогу на прибыль (2016 год – 0,06%; 2017 год – 0,03%; 2018 год – 0,07%).</w:t>
      </w:r>
    </w:p>
    <w:p w:rsidR="00510541" w:rsidRPr="00510541" w:rsidRDefault="00510541" w:rsidP="00510541">
      <w:pPr>
        <w:widowControl w:val="0"/>
        <w:spacing w:line="360" w:lineRule="auto"/>
        <w:ind w:firstLine="709"/>
        <w:jc w:val="both"/>
        <w:rPr>
          <w:rFonts w:ascii="Times New Roman" w:eastAsiaTheme="minorHAnsi" w:hAnsi="Times New Roman" w:cs="Times New Roman"/>
          <w:sz w:val="28"/>
          <w:szCs w:val="28"/>
          <w:lang w:eastAsia="en-US"/>
        </w:rPr>
      </w:pPr>
      <w:r w:rsidRPr="00510541">
        <w:rPr>
          <w:rFonts w:ascii="Times New Roman" w:eastAsiaTheme="minorHAnsi" w:hAnsi="Times New Roman" w:cs="Times New Roman"/>
          <w:sz w:val="28"/>
          <w:szCs w:val="28"/>
          <w:lang w:eastAsia="en-US"/>
        </w:rPr>
        <w:t>Результаты анализа структуры пассивов банка представим в таблице 4.</w:t>
      </w:r>
    </w:p>
    <w:p w:rsidR="00510541" w:rsidRDefault="00510541" w:rsidP="00510541">
      <w:pPr>
        <w:widowControl w:val="0"/>
        <w:suppressAutoHyphens/>
        <w:jc w:val="right"/>
        <w:rPr>
          <w:rFonts w:ascii="Verdana" w:hAnsi="Verdana" w:cs="Times New Roman"/>
          <w:b/>
          <w:sz w:val="24"/>
          <w:szCs w:val="24"/>
          <w:lang w:eastAsia="en-US"/>
        </w:rPr>
      </w:pPr>
    </w:p>
    <w:p w:rsidR="00510541" w:rsidRPr="00510541" w:rsidRDefault="00510541" w:rsidP="00510541">
      <w:pPr>
        <w:widowControl w:val="0"/>
        <w:suppressAutoHyphens/>
        <w:jc w:val="right"/>
        <w:rPr>
          <w:rFonts w:ascii="Verdana" w:hAnsi="Verdana" w:cs="Times New Roman"/>
          <w:b/>
          <w:sz w:val="24"/>
          <w:szCs w:val="24"/>
          <w:lang w:eastAsia="en-US"/>
        </w:rPr>
      </w:pPr>
      <w:r w:rsidRPr="00510541">
        <w:rPr>
          <w:rFonts w:ascii="Verdana" w:hAnsi="Verdana" w:cs="Times New Roman"/>
          <w:b/>
          <w:sz w:val="24"/>
          <w:szCs w:val="24"/>
          <w:lang w:eastAsia="en-US"/>
        </w:rPr>
        <w:t>Таблица 4.</w:t>
      </w:r>
    </w:p>
    <w:p w:rsidR="00510541" w:rsidRPr="00510541" w:rsidRDefault="00510541" w:rsidP="00510541">
      <w:pPr>
        <w:widowControl w:val="0"/>
        <w:suppressAutoHyphens/>
        <w:jc w:val="center"/>
        <w:rPr>
          <w:rFonts w:ascii="Verdana" w:hAnsi="Verdana" w:cs="Times New Roman"/>
          <w:b/>
          <w:sz w:val="24"/>
          <w:szCs w:val="24"/>
          <w:lang w:eastAsia="en-US"/>
        </w:rPr>
      </w:pPr>
      <w:r w:rsidRPr="00510541">
        <w:rPr>
          <w:rFonts w:ascii="Verdana" w:hAnsi="Verdana" w:cs="Times New Roman"/>
          <w:b/>
          <w:sz w:val="24"/>
          <w:szCs w:val="24"/>
          <w:lang w:eastAsia="en-US"/>
        </w:rPr>
        <w:t xml:space="preserve"> Структура пассивов банка АО «СМП Банк» за 2016-2018 годы, %</w:t>
      </w:r>
    </w:p>
    <w:p w:rsidR="00510541" w:rsidRPr="00510541" w:rsidRDefault="00510541" w:rsidP="00510541">
      <w:pPr>
        <w:widowControl w:val="0"/>
        <w:tabs>
          <w:tab w:val="left" w:pos="993"/>
        </w:tabs>
        <w:spacing w:line="360" w:lineRule="auto"/>
        <w:jc w:val="both"/>
        <w:rPr>
          <w:rFonts w:ascii="Times New Roman" w:hAnsi="Times New Roman" w:cs="Times New Roman"/>
          <w:sz w:val="28"/>
          <w:szCs w:val="28"/>
          <w:lang w:eastAsia="en-US"/>
        </w:rPr>
      </w:pPr>
    </w:p>
    <w:tbl>
      <w:tblPr>
        <w:tblW w:w="95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603"/>
        <w:gridCol w:w="1442"/>
        <w:gridCol w:w="1442"/>
        <w:gridCol w:w="1356"/>
        <w:gridCol w:w="1622"/>
        <w:gridCol w:w="1094"/>
      </w:tblGrid>
      <w:tr w:rsidR="00510541" w:rsidRPr="00510541" w:rsidTr="00510541">
        <w:trPr>
          <w:trHeight w:val="357"/>
        </w:trPr>
        <w:tc>
          <w:tcPr>
            <w:tcW w:w="2603"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Показатели</w:t>
            </w:r>
          </w:p>
        </w:tc>
        <w:tc>
          <w:tcPr>
            <w:tcW w:w="1442"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2016</w:t>
            </w:r>
          </w:p>
        </w:tc>
        <w:tc>
          <w:tcPr>
            <w:tcW w:w="1442" w:type="dxa"/>
            <w:vMerge w:val="restart"/>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2017</w:t>
            </w:r>
          </w:p>
        </w:tc>
        <w:tc>
          <w:tcPr>
            <w:tcW w:w="1356"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2018</w:t>
            </w:r>
          </w:p>
        </w:tc>
        <w:tc>
          <w:tcPr>
            <w:tcW w:w="2716" w:type="dxa"/>
            <w:gridSpan w:val="2"/>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Изменение</w:t>
            </w:r>
          </w:p>
        </w:tc>
      </w:tr>
      <w:tr w:rsidR="00510541" w:rsidRPr="00510541" w:rsidTr="00510541">
        <w:trPr>
          <w:trHeight w:val="582"/>
        </w:trPr>
        <w:tc>
          <w:tcPr>
            <w:tcW w:w="2603" w:type="dxa"/>
            <w:vMerge/>
            <w:shd w:val="clear" w:color="auto" w:fill="FFFFFF"/>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442" w:type="dxa"/>
            <w:vMerge/>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442" w:type="dxa"/>
            <w:vMerge/>
            <w:shd w:val="clear" w:color="auto" w:fill="FFFFFF"/>
            <w:tcMar>
              <w:top w:w="45" w:type="dxa"/>
              <w:left w:w="75" w:type="dxa"/>
              <w:bottom w:w="45" w:type="dxa"/>
              <w:right w:w="75" w:type="dxa"/>
            </w:tcMar>
            <w:vAlign w:val="center"/>
          </w:tcPr>
          <w:p w:rsidR="00510541" w:rsidRPr="00510541" w:rsidRDefault="00510541" w:rsidP="00510541">
            <w:pPr>
              <w:widowControl w:val="0"/>
              <w:jc w:val="center"/>
              <w:rPr>
                <w:rFonts w:ascii="Verdana" w:hAnsi="Verdana" w:cs="Times New Roman"/>
                <w:b/>
                <w:bCs/>
                <w:sz w:val="22"/>
                <w:szCs w:val="22"/>
                <w:lang w:eastAsia="en-US"/>
              </w:rPr>
            </w:pPr>
          </w:p>
        </w:tc>
        <w:tc>
          <w:tcPr>
            <w:tcW w:w="1356" w:type="dxa"/>
            <w:vMerge/>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622" w:type="dxa"/>
            <w:shd w:val="clear" w:color="auto" w:fill="FFFFFF"/>
            <w:tcMar>
              <w:top w:w="45" w:type="dxa"/>
              <w:left w:w="75" w:type="dxa"/>
              <w:bottom w:w="45" w:type="dxa"/>
              <w:right w:w="75" w:type="dxa"/>
            </w:tcMar>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2018 к 2017</w:t>
            </w:r>
          </w:p>
        </w:tc>
        <w:tc>
          <w:tcPr>
            <w:tcW w:w="1094" w:type="dxa"/>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2017 к 2016</w:t>
            </w:r>
          </w:p>
        </w:tc>
      </w:tr>
      <w:tr w:rsidR="00510541" w:rsidRPr="00510541" w:rsidTr="00510541">
        <w:trPr>
          <w:trHeight w:val="43"/>
        </w:trPr>
        <w:tc>
          <w:tcPr>
            <w:tcW w:w="2603" w:type="dxa"/>
            <w:shd w:val="clear" w:color="auto" w:fill="FFFFFF"/>
            <w:tcMar>
              <w:top w:w="30" w:type="dxa"/>
              <w:left w:w="75" w:type="dxa"/>
              <w:bottom w:w="30" w:type="dxa"/>
              <w:right w:w="75" w:type="dxa"/>
            </w:tcMar>
          </w:tcPr>
          <w:p w:rsidR="00510541" w:rsidRPr="00510541" w:rsidRDefault="00510541" w:rsidP="00510541">
            <w:pPr>
              <w:widowControl w:val="0"/>
              <w:rPr>
                <w:rFonts w:ascii="Verdana" w:hAnsi="Verdana" w:cs="Times New Roman"/>
                <w:sz w:val="22"/>
                <w:szCs w:val="22"/>
                <w:lang w:eastAsia="en-US"/>
              </w:rPr>
            </w:pPr>
            <w:r w:rsidRPr="00510541">
              <w:rPr>
                <w:rFonts w:ascii="Verdana" w:hAnsi="Verdana" w:cs="Times New Roman"/>
                <w:sz w:val="22"/>
                <w:szCs w:val="22"/>
                <w:lang w:eastAsia="en-US"/>
              </w:rPr>
              <w:t>Пассивы, всего:</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autoSpaceDE w:val="0"/>
              <w:autoSpaceDN w:val="0"/>
              <w:adjustRightInd w:val="0"/>
              <w:jc w:val="center"/>
              <w:rPr>
                <w:rFonts w:ascii="Verdana" w:hAnsi="Verdana" w:cs="Times New Roman"/>
                <w:color w:val="000000"/>
                <w:sz w:val="22"/>
                <w:szCs w:val="22"/>
                <w:lang w:eastAsia="en-US"/>
              </w:rPr>
            </w:pPr>
            <w:r w:rsidRPr="00510541">
              <w:rPr>
                <w:rFonts w:ascii="Verdana" w:hAnsi="Verdana" w:cs="Times New Roman"/>
                <w:color w:val="000000"/>
                <w:sz w:val="22"/>
                <w:szCs w:val="22"/>
                <w:lang w:eastAsia="en-US"/>
              </w:rPr>
              <w:t>100</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autoSpaceDE w:val="0"/>
              <w:autoSpaceDN w:val="0"/>
              <w:adjustRightInd w:val="0"/>
              <w:jc w:val="center"/>
              <w:rPr>
                <w:rFonts w:ascii="Verdana" w:hAnsi="Verdana" w:cs="Times New Roman"/>
                <w:color w:val="000000"/>
                <w:sz w:val="22"/>
                <w:szCs w:val="22"/>
                <w:lang w:val="en-US" w:eastAsia="en-US"/>
              </w:rPr>
            </w:pPr>
            <w:r w:rsidRPr="00510541">
              <w:rPr>
                <w:rFonts w:ascii="Verdana" w:hAnsi="Verdana" w:cs="Times New Roman"/>
                <w:color w:val="000000"/>
                <w:sz w:val="22"/>
                <w:szCs w:val="22"/>
                <w:lang w:val="en-US" w:eastAsia="en-US"/>
              </w:rPr>
              <w:t>100</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100</w:t>
            </w:r>
          </w:p>
        </w:tc>
        <w:tc>
          <w:tcPr>
            <w:tcW w:w="1622" w:type="dxa"/>
            <w:shd w:val="clear" w:color="auto" w:fill="FFFFFF"/>
            <w:tcMar>
              <w:top w:w="30" w:type="dxa"/>
              <w:left w:w="75" w:type="dxa"/>
              <w:bottom w:w="30" w:type="dxa"/>
              <w:right w:w="75" w:type="dxa"/>
            </w:tcMar>
          </w:tcPr>
          <w:p w:rsidR="00510541" w:rsidRPr="00510541" w:rsidRDefault="00510541" w:rsidP="00510541">
            <w:pPr>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w:t>
            </w:r>
          </w:p>
        </w:tc>
        <w:tc>
          <w:tcPr>
            <w:tcW w:w="1094" w:type="dxa"/>
            <w:shd w:val="clear" w:color="auto" w:fill="FFFFFF"/>
          </w:tcPr>
          <w:p w:rsidR="00510541" w:rsidRPr="00510541" w:rsidRDefault="00510541" w:rsidP="00510541">
            <w:pPr>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w:t>
            </w:r>
          </w:p>
        </w:tc>
      </w:tr>
      <w:tr w:rsidR="00510541" w:rsidRPr="00510541" w:rsidTr="00510541">
        <w:trPr>
          <w:trHeight w:val="191"/>
        </w:trPr>
        <w:tc>
          <w:tcPr>
            <w:tcW w:w="2603" w:type="dxa"/>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 xml:space="preserve">Кредиты, депозиты и </w:t>
            </w:r>
            <w:r w:rsidRPr="00510541">
              <w:rPr>
                <w:rFonts w:ascii="Verdana" w:eastAsiaTheme="minorHAnsi" w:hAnsi="Verdana" w:cstheme="minorBidi"/>
                <w:sz w:val="22"/>
                <w:szCs w:val="22"/>
                <w:lang w:eastAsia="en-US"/>
              </w:rPr>
              <w:lastRenderedPageBreak/>
              <w:t>прочие средства ЦБ РФ</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lastRenderedPageBreak/>
              <w:t>13,52</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-13,52</w:t>
            </w:r>
          </w:p>
        </w:tc>
      </w:tr>
      <w:tr w:rsidR="00510541" w:rsidRPr="00510541" w:rsidTr="00510541">
        <w:trPr>
          <w:trHeight w:val="166"/>
        </w:trPr>
        <w:tc>
          <w:tcPr>
            <w:tcW w:w="260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lastRenderedPageBreak/>
              <w:t>Средства кредитных организаций</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18,22</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17,83</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29,59</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11,76</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-0,39</w:t>
            </w:r>
          </w:p>
        </w:tc>
      </w:tr>
      <w:tr w:rsidR="00510541" w:rsidRPr="00510541" w:rsidTr="00510541">
        <w:trPr>
          <w:trHeight w:val="48"/>
        </w:trPr>
        <w:tc>
          <w:tcPr>
            <w:tcW w:w="260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Средства клиентов, не являющихся кредитными организациями</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57,29</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68,04</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60,07</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-7,97</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10,75</w:t>
            </w:r>
          </w:p>
        </w:tc>
      </w:tr>
      <w:tr w:rsidR="00510541" w:rsidRPr="00510541" w:rsidTr="00510541">
        <w:trPr>
          <w:trHeight w:val="164"/>
        </w:trPr>
        <w:tc>
          <w:tcPr>
            <w:tcW w:w="260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Финансовые обязательства, оценивание по справедливой стоимости через прибыль или убыток</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0,01</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-0,01</w:t>
            </w:r>
          </w:p>
        </w:tc>
      </w:tr>
      <w:tr w:rsidR="00510541" w:rsidRPr="00510541" w:rsidTr="00510541">
        <w:trPr>
          <w:trHeight w:val="47"/>
        </w:trPr>
        <w:tc>
          <w:tcPr>
            <w:tcW w:w="260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Выпущенные долговые обязательства</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10</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13,27</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9,47</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-3,8</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3,27</w:t>
            </w:r>
          </w:p>
        </w:tc>
      </w:tr>
      <w:tr w:rsidR="00510541" w:rsidRPr="00510541" w:rsidTr="00510541">
        <w:trPr>
          <w:trHeight w:val="191"/>
        </w:trPr>
        <w:tc>
          <w:tcPr>
            <w:tcW w:w="260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Обязательства по текущему налогу на прибыль</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0,02</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0,01</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-0,01</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-0,01</w:t>
            </w:r>
          </w:p>
        </w:tc>
      </w:tr>
      <w:tr w:rsidR="00510541" w:rsidRPr="00510541" w:rsidTr="00510541">
        <w:trPr>
          <w:trHeight w:val="166"/>
        </w:trPr>
        <w:tc>
          <w:tcPr>
            <w:tcW w:w="260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Отложенные налоговые обязательства</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0,08</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0,09</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0,07</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-0,02</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0,01</w:t>
            </w:r>
          </w:p>
        </w:tc>
      </w:tr>
      <w:tr w:rsidR="00510541" w:rsidRPr="00510541" w:rsidTr="00510541">
        <w:trPr>
          <w:trHeight w:val="48"/>
        </w:trPr>
        <w:tc>
          <w:tcPr>
            <w:tcW w:w="260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Прочие обязательства</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0,82</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0,96</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0,73</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-0,23</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0,14</w:t>
            </w:r>
          </w:p>
        </w:tc>
      </w:tr>
      <w:tr w:rsidR="00510541" w:rsidRPr="00510541" w:rsidTr="00510541">
        <w:trPr>
          <w:trHeight w:val="164"/>
        </w:trPr>
        <w:tc>
          <w:tcPr>
            <w:tcW w:w="260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РВП по условным обязательствам кредитного характера, прочим возможным потерям и операциям с резидентами оффшорных зон</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0,07</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0,11</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0,07</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-0,04</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0,04</w:t>
            </w:r>
          </w:p>
        </w:tc>
      </w:tr>
    </w:tbl>
    <w:p w:rsidR="00510541" w:rsidRPr="00510541" w:rsidRDefault="00510541" w:rsidP="00510541">
      <w:pPr>
        <w:widowControl w:val="0"/>
        <w:tabs>
          <w:tab w:val="left" w:pos="993"/>
        </w:tabs>
        <w:spacing w:line="360" w:lineRule="auto"/>
        <w:jc w:val="both"/>
        <w:rPr>
          <w:rFonts w:ascii="Times New Roman" w:hAnsi="Times New Roman" w:cs="Times New Roman"/>
          <w:sz w:val="28"/>
          <w:szCs w:val="28"/>
          <w:lang w:eastAsia="en-US"/>
        </w:rPr>
      </w:pP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В течение всего исследуемого периода (2016-2018 годы) структура пассивов банка АО «СМП Банк» претерпела изменения, хотя и не значительные. </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Так в 2016-2018 годах в структуре пассивов наибольший удельный вес принадлежал средствам клиентов, не являющихся кредитными организациями (2016 год – 57,29%; 2017 год – 68,04%; 2018 год – 60,07%). </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На втором месте в структуре пассивов исследуемого банка средства кредитных организаций (2016 год – 18,22%; 2017 год – 17,83%; 2018 год – 29,59%). </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lastRenderedPageBreak/>
        <w:t>Третье место в структуре пассивов исследуемого банка в 2016 году занимали</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eastAsiaTheme="minorHAnsi" w:hAnsi="Times New Roman" w:cs="Times New Roman"/>
          <w:sz w:val="28"/>
          <w:szCs w:val="28"/>
          <w:lang w:eastAsia="en-US"/>
        </w:rPr>
        <w:t>кредиты, депозиты и прочие средства ЦБ РФ – 13,52%. В 2017 и 2018 году их удельный вес был равен нулю. В 2017 и 2018 году третье место в структуре пассивов исследуемого банка принадлежало выпущенным долговым обязательствам (2017 год – 13,27%; 2018 год – 9,47%).</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Остальные показатели занимают незначительное и примерно равное место в структуре пассивов исследуемого банка.</w:t>
      </w:r>
    </w:p>
    <w:p w:rsidR="00510541" w:rsidRPr="00510541" w:rsidRDefault="00510541" w:rsidP="00510541">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Чтобы оценить качество активов банка важно проанализировать их ликвидность. Нормативы ликвидности АО «СМП Банк» представлены в таблице 5.</w:t>
      </w:r>
    </w:p>
    <w:p w:rsidR="00510541" w:rsidRPr="00510541" w:rsidRDefault="00510541" w:rsidP="00510541">
      <w:pPr>
        <w:widowControl w:val="0"/>
        <w:tabs>
          <w:tab w:val="left" w:pos="993"/>
        </w:tabs>
        <w:spacing w:line="360" w:lineRule="auto"/>
        <w:jc w:val="both"/>
        <w:rPr>
          <w:rFonts w:ascii="Times New Roman" w:hAnsi="Times New Roman" w:cs="Times New Roman"/>
          <w:sz w:val="28"/>
          <w:szCs w:val="28"/>
          <w:lang w:eastAsia="en-US"/>
        </w:rPr>
      </w:pPr>
    </w:p>
    <w:p w:rsidR="00510541" w:rsidRPr="00510541" w:rsidRDefault="00510541" w:rsidP="00510541">
      <w:pPr>
        <w:widowControl w:val="0"/>
        <w:suppressAutoHyphens/>
        <w:jc w:val="right"/>
        <w:rPr>
          <w:rFonts w:ascii="Verdana" w:hAnsi="Verdana" w:cs="Times New Roman"/>
          <w:b/>
          <w:sz w:val="24"/>
          <w:szCs w:val="24"/>
          <w:lang w:eastAsia="en-US"/>
        </w:rPr>
      </w:pPr>
      <w:r w:rsidRPr="00510541">
        <w:rPr>
          <w:rFonts w:ascii="Verdana" w:hAnsi="Verdana" w:cs="Times New Roman"/>
          <w:b/>
          <w:sz w:val="24"/>
          <w:szCs w:val="24"/>
          <w:lang w:eastAsia="en-US"/>
        </w:rPr>
        <w:t>Таблица 5.</w:t>
      </w:r>
    </w:p>
    <w:p w:rsidR="00510541" w:rsidRPr="00510541" w:rsidRDefault="00510541" w:rsidP="00510541">
      <w:pPr>
        <w:widowControl w:val="0"/>
        <w:suppressAutoHyphens/>
        <w:jc w:val="center"/>
        <w:rPr>
          <w:rFonts w:ascii="Verdana" w:hAnsi="Verdana" w:cs="Times New Roman"/>
          <w:b/>
          <w:sz w:val="24"/>
          <w:szCs w:val="24"/>
          <w:lang w:eastAsia="en-US"/>
        </w:rPr>
      </w:pPr>
      <w:r w:rsidRPr="00510541">
        <w:rPr>
          <w:rFonts w:ascii="Verdana" w:hAnsi="Verdana" w:cs="Times New Roman"/>
          <w:b/>
          <w:sz w:val="24"/>
          <w:szCs w:val="24"/>
          <w:lang w:eastAsia="en-US"/>
        </w:rPr>
        <w:t xml:space="preserve"> Нормативы ликвидности АО «СМП Банк»</w:t>
      </w:r>
    </w:p>
    <w:p w:rsidR="00510541" w:rsidRPr="00510541" w:rsidRDefault="00510541" w:rsidP="00510541">
      <w:pPr>
        <w:widowControl w:val="0"/>
        <w:tabs>
          <w:tab w:val="left" w:pos="993"/>
        </w:tabs>
        <w:jc w:val="both"/>
        <w:rPr>
          <w:rFonts w:ascii="Times New Roman" w:hAnsi="Times New Roman" w:cs="Times New Roman"/>
          <w:sz w:val="28"/>
          <w:szCs w:val="28"/>
          <w:lang w:eastAsia="en-US"/>
        </w:rPr>
      </w:pPr>
    </w:p>
    <w:tbl>
      <w:tblPr>
        <w:tblStyle w:val="TableGrid"/>
        <w:tblW w:w="9499" w:type="dxa"/>
        <w:tblInd w:w="137" w:type="dxa"/>
        <w:tblCellMar>
          <w:top w:w="5" w:type="dxa"/>
          <w:left w:w="103" w:type="dxa"/>
          <w:right w:w="34" w:type="dxa"/>
        </w:tblCellMar>
        <w:tblLook w:val="04A0" w:firstRow="1" w:lastRow="0" w:firstColumn="1" w:lastColumn="0" w:noHBand="0" w:noVBand="1"/>
      </w:tblPr>
      <w:tblGrid>
        <w:gridCol w:w="2204"/>
        <w:gridCol w:w="2247"/>
        <w:gridCol w:w="2171"/>
        <w:gridCol w:w="2877"/>
      </w:tblGrid>
      <w:tr w:rsidR="00510541" w:rsidRPr="00510541" w:rsidTr="00082B88">
        <w:trPr>
          <w:trHeight w:val="713"/>
        </w:trPr>
        <w:tc>
          <w:tcPr>
            <w:tcW w:w="2204" w:type="dxa"/>
            <w:tcBorders>
              <w:top w:val="single" w:sz="2" w:space="0" w:color="000000"/>
              <w:left w:val="single" w:sz="2" w:space="0" w:color="000000"/>
              <w:bottom w:val="single" w:sz="4" w:space="0" w:color="000000"/>
              <w:right w:val="single" w:sz="2" w:space="0" w:color="000000"/>
            </w:tcBorders>
          </w:tcPr>
          <w:p w:rsidR="00510541" w:rsidRPr="00510541" w:rsidRDefault="00510541" w:rsidP="00510541">
            <w:pPr>
              <w:spacing w:line="259" w:lineRule="auto"/>
              <w:ind w:right="65"/>
              <w:jc w:val="center"/>
              <w:rPr>
                <w:rFonts w:ascii="Verdana" w:eastAsiaTheme="minorEastAsia" w:hAnsi="Verdana" w:cstheme="minorBidi"/>
                <w:b/>
                <w:sz w:val="22"/>
                <w:szCs w:val="22"/>
              </w:rPr>
            </w:pPr>
            <w:r w:rsidRPr="00510541">
              <w:rPr>
                <w:rFonts w:ascii="Verdana" w:eastAsiaTheme="minorEastAsia" w:hAnsi="Verdana" w:cstheme="minorBidi"/>
                <w:b/>
                <w:sz w:val="22"/>
                <w:szCs w:val="22"/>
              </w:rPr>
              <w:t xml:space="preserve">Отчётная дата </w:t>
            </w:r>
          </w:p>
        </w:tc>
        <w:tc>
          <w:tcPr>
            <w:tcW w:w="2247" w:type="dxa"/>
            <w:tcBorders>
              <w:top w:val="single" w:sz="2" w:space="0" w:color="000000"/>
              <w:left w:val="single" w:sz="2" w:space="0" w:color="000000"/>
              <w:bottom w:val="single" w:sz="4" w:space="0" w:color="000000"/>
              <w:right w:val="single" w:sz="2" w:space="0" w:color="000000"/>
            </w:tcBorders>
          </w:tcPr>
          <w:p w:rsidR="00510541" w:rsidRPr="00510541" w:rsidRDefault="00510541" w:rsidP="00510541">
            <w:pPr>
              <w:spacing w:after="122" w:line="259" w:lineRule="auto"/>
              <w:rPr>
                <w:rFonts w:ascii="Verdana" w:eastAsiaTheme="minorEastAsia" w:hAnsi="Verdana" w:cstheme="minorBidi"/>
                <w:b/>
                <w:sz w:val="22"/>
                <w:szCs w:val="22"/>
              </w:rPr>
            </w:pPr>
            <w:r w:rsidRPr="00510541">
              <w:rPr>
                <w:rFonts w:ascii="Verdana" w:eastAsiaTheme="minorEastAsia" w:hAnsi="Verdana" w:cstheme="minorBidi"/>
                <w:b/>
                <w:sz w:val="22"/>
                <w:szCs w:val="22"/>
              </w:rPr>
              <w:t xml:space="preserve">Н2 = ЛАm/ОВm*100 </w:t>
            </w:r>
          </w:p>
          <w:p w:rsidR="00510541" w:rsidRPr="00510541" w:rsidRDefault="00510541" w:rsidP="00510541">
            <w:pPr>
              <w:spacing w:line="259" w:lineRule="auto"/>
              <w:ind w:right="10"/>
              <w:jc w:val="center"/>
              <w:rPr>
                <w:rFonts w:ascii="Verdana" w:eastAsiaTheme="minorEastAsia" w:hAnsi="Verdana" w:cstheme="minorBidi"/>
                <w:b/>
                <w:sz w:val="22"/>
                <w:szCs w:val="22"/>
              </w:rPr>
            </w:pPr>
            <w:r w:rsidRPr="00510541">
              <w:rPr>
                <w:rFonts w:ascii="Verdana" w:hAnsi="Verdana" w:cs="Calibri"/>
                <w:b/>
                <w:sz w:val="22"/>
                <w:szCs w:val="22"/>
              </w:rPr>
              <w:t xml:space="preserve"> </w:t>
            </w:r>
          </w:p>
        </w:tc>
        <w:tc>
          <w:tcPr>
            <w:tcW w:w="2171" w:type="dxa"/>
            <w:tcBorders>
              <w:top w:val="single" w:sz="2" w:space="0" w:color="000000"/>
              <w:left w:val="single" w:sz="2" w:space="0" w:color="000000"/>
              <w:bottom w:val="single" w:sz="4" w:space="0" w:color="000000"/>
              <w:right w:val="single" w:sz="2" w:space="0" w:color="000000"/>
            </w:tcBorders>
          </w:tcPr>
          <w:p w:rsidR="00510541" w:rsidRPr="00510541" w:rsidRDefault="00510541" w:rsidP="00510541">
            <w:pPr>
              <w:spacing w:after="122" w:line="259" w:lineRule="auto"/>
              <w:rPr>
                <w:rFonts w:ascii="Verdana" w:eastAsiaTheme="minorEastAsia" w:hAnsi="Verdana" w:cstheme="minorBidi"/>
                <w:b/>
                <w:sz w:val="22"/>
                <w:szCs w:val="22"/>
              </w:rPr>
            </w:pPr>
            <w:r w:rsidRPr="00510541">
              <w:rPr>
                <w:rFonts w:ascii="Verdana" w:eastAsiaTheme="minorEastAsia" w:hAnsi="Verdana" w:cstheme="minorBidi"/>
                <w:b/>
                <w:sz w:val="22"/>
                <w:szCs w:val="22"/>
              </w:rPr>
              <w:t xml:space="preserve">Н3=  ЛАm/ОВm*100 </w:t>
            </w:r>
          </w:p>
          <w:p w:rsidR="00510541" w:rsidRPr="00510541" w:rsidRDefault="00510541" w:rsidP="00510541">
            <w:pPr>
              <w:spacing w:line="259" w:lineRule="auto"/>
              <w:ind w:right="11"/>
              <w:jc w:val="center"/>
              <w:rPr>
                <w:rFonts w:ascii="Verdana" w:eastAsiaTheme="minorEastAsia" w:hAnsi="Verdana" w:cstheme="minorBidi"/>
                <w:b/>
                <w:sz w:val="22"/>
                <w:szCs w:val="22"/>
              </w:rPr>
            </w:pPr>
            <w:r w:rsidRPr="00510541">
              <w:rPr>
                <w:rFonts w:ascii="Verdana" w:hAnsi="Verdana" w:cs="Calibri"/>
                <w:b/>
                <w:sz w:val="22"/>
                <w:szCs w:val="22"/>
              </w:rPr>
              <w:t xml:space="preserve"> </w:t>
            </w:r>
          </w:p>
        </w:tc>
        <w:tc>
          <w:tcPr>
            <w:tcW w:w="2877" w:type="dxa"/>
            <w:tcBorders>
              <w:top w:val="single" w:sz="2" w:space="0" w:color="000000"/>
              <w:left w:val="single" w:sz="2" w:space="0" w:color="000000"/>
              <w:bottom w:val="single" w:sz="4" w:space="0" w:color="000000"/>
              <w:right w:val="single" w:sz="2" w:space="0" w:color="000000"/>
            </w:tcBorders>
          </w:tcPr>
          <w:p w:rsidR="00510541" w:rsidRPr="00510541" w:rsidRDefault="00510541" w:rsidP="00510541">
            <w:pPr>
              <w:spacing w:line="259" w:lineRule="auto"/>
              <w:rPr>
                <w:rFonts w:ascii="Verdana" w:eastAsiaTheme="minorEastAsia" w:hAnsi="Verdana" w:cstheme="minorBidi"/>
                <w:b/>
                <w:sz w:val="22"/>
                <w:szCs w:val="22"/>
              </w:rPr>
            </w:pPr>
            <w:r w:rsidRPr="00510541">
              <w:rPr>
                <w:rFonts w:ascii="Verdana" w:eastAsiaTheme="minorEastAsia" w:hAnsi="Verdana" w:cstheme="minorBidi"/>
                <w:b/>
                <w:sz w:val="22"/>
                <w:szCs w:val="22"/>
              </w:rPr>
              <w:t>Н4 = К</w:t>
            </w:r>
            <w:r w:rsidRPr="00510541">
              <w:rPr>
                <w:rFonts w:ascii="Verdana" w:eastAsiaTheme="minorEastAsia" w:hAnsi="Verdana" w:cstheme="minorBidi"/>
                <w:b/>
                <w:sz w:val="22"/>
                <w:szCs w:val="22"/>
                <w:vertAlign w:val="subscript"/>
              </w:rPr>
              <w:t>рд</w:t>
            </w:r>
            <w:r w:rsidRPr="00510541">
              <w:rPr>
                <w:rFonts w:ascii="Verdana" w:eastAsiaTheme="minorEastAsia" w:hAnsi="Verdana" w:cstheme="minorBidi"/>
                <w:b/>
                <w:sz w:val="22"/>
                <w:szCs w:val="22"/>
              </w:rPr>
              <w:t xml:space="preserve">/К+ОД*100% </w:t>
            </w:r>
          </w:p>
        </w:tc>
      </w:tr>
      <w:tr w:rsidR="00510541" w:rsidRPr="00510541" w:rsidTr="00082B88">
        <w:trPr>
          <w:trHeight w:val="281"/>
        </w:trPr>
        <w:tc>
          <w:tcPr>
            <w:tcW w:w="2204" w:type="dxa"/>
            <w:tcBorders>
              <w:top w:val="single" w:sz="4"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58"/>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2016 год </w:t>
            </w:r>
          </w:p>
        </w:tc>
        <w:tc>
          <w:tcPr>
            <w:tcW w:w="2247" w:type="dxa"/>
            <w:tcBorders>
              <w:top w:val="single" w:sz="4"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62"/>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30,76% </w:t>
            </w:r>
          </w:p>
        </w:tc>
        <w:tc>
          <w:tcPr>
            <w:tcW w:w="2171" w:type="dxa"/>
            <w:tcBorders>
              <w:top w:val="single" w:sz="4"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62"/>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52,22% </w:t>
            </w:r>
          </w:p>
        </w:tc>
        <w:tc>
          <w:tcPr>
            <w:tcW w:w="2877" w:type="dxa"/>
            <w:tcBorders>
              <w:top w:val="single" w:sz="4"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63"/>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73,20% </w:t>
            </w:r>
          </w:p>
        </w:tc>
      </w:tr>
      <w:tr w:rsidR="00510541" w:rsidRPr="00510541" w:rsidTr="00082B88">
        <w:trPr>
          <w:trHeight w:val="278"/>
        </w:trPr>
        <w:tc>
          <w:tcPr>
            <w:tcW w:w="2204" w:type="dxa"/>
            <w:tcBorders>
              <w:top w:val="single" w:sz="2"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58"/>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2017 год </w:t>
            </w:r>
          </w:p>
        </w:tc>
        <w:tc>
          <w:tcPr>
            <w:tcW w:w="2247" w:type="dxa"/>
            <w:tcBorders>
              <w:top w:val="single" w:sz="2"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62"/>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25,54% </w:t>
            </w:r>
          </w:p>
        </w:tc>
        <w:tc>
          <w:tcPr>
            <w:tcW w:w="2171" w:type="dxa"/>
            <w:tcBorders>
              <w:top w:val="single" w:sz="2"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62"/>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61,71% </w:t>
            </w:r>
          </w:p>
        </w:tc>
        <w:tc>
          <w:tcPr>
            <w:tcW w:w="2877" w:type="dxa"/>
            <w:tcBorders>
              <w:top w:val="single" w:sz="2"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63"/>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95,30% </w:t>
            </w:r>
          </w:p>
        </w:tc>
      </w:tr>
      <w:tr w:rsidR="00510541" w:rsidRPr="00510541" w:rsidTr="00082B88">
        <w:trPr>
          <w:trHeight w:val="278"/>
        </w:trPr>
        <w:tc>
          <w:tcPr>
            <w:tcW w:w="2204" w:type="dxa"/>
            <w:tcBorders>
              <w:top w:val="single" w:sz="2"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58"/>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2018 год </w:t>
            </w:r>
          </w:p>
        </w:tc>
        <w:tc>
          <w:tcPr>
            <w:tcW w:w="2247" w:type="dxa"/>
            <w:tcBorders>
              <w:top w:val="single" w:sz="2"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62"/>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15,04% </w:t>
            </w:r>
          </w:p>
        </w:tc>
        <w:tc>
          <w:tcPr>
            <w:tcW w:w="2171" w:type="dxa"/>
            <w:tcBorders>
              <w:top w:val="single" w:sz="2"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62"/>
              <w:jc w:val="center"/>
              <w:rPr>
                <w:rFonts w:ascii="Verdana" w:eastAsiaTheme="minorEastAsia" w:hAnsi="Verdana" w:cstheme="minorBidi"/>
                <w:sz w:val="22"/>
                <w:szCs w:val="22"/>
              </w:rPr>
            </w:pPr>
            <w:r w:rsidRPr="00510541">
              <w:rPr>
                <w:rFonts w:ascii="Verdana" w:eastAsiaTheme="minorEastAsia" w:hAnsi="Verdana" w:cstheme="minorBidi"/>
                <w:sz w:val="22"/>
                <w:szCs w:val="22"/>
              </w:rPr>
              <w:t xml:space="preserve">53,83% </w:t>
            </w:r>
          </w:p>
        </w:tc>
        <w:tc>
          <w:tcPr>
            <w:tcW w:w="2877" w:type="dxa"/>
            <w:tcBorders>
              <w:top w:val="single" w:sz="2" w:space="0" w:color="000000"/>
              <w:left w:val="single" w:sz="2" w:space="0" w:color="000000"/>
              <w:bottom w:val="single" w:sz="2" w:space="0" w:color="000000"/>
              <w:right w:val="single" w:sz="2" w:space="0" w:color="000000"/>
            </w:tcBorders>
          </w:tcPr>
          <w:p w:rsidR="00510541" w:rsidRPr="00510541" w:rsidRDefault="00510541" w:rsidP="00510541">
            <w:pPr>
              <w:spacing w:line="259" w:lineRule="auto"/>
              <w:ind w:right="60"/>
              <w:jc w:val="center"/>
              <w:rPr>
                <w:rFonts w:ascii="Verdana" w:eastAsiaTheme="minorEastAsia" w:hAnsi="Verdana" w:cstheme="minorBidi"/>
                <w:sz w:val="22"/>
                <w:szCs w:val="22"/>
              </w:rPr>
            </w:pPr>
            <w:r w:rsidRPr="00510541">
              <w:rPr>
                <w:rFonts w:ascii="Verdana" w:eastAsiaTheme="minorEastAsia" w:hAnsi="Verdana" w:cstheme="minorBidi"/>
                <w:sz w:val="22"/>
                <w:szCs w:val="22"/>
              </w:rPr>
              <w:t>112,9%</w:t>
            </w:r>
          </w:p>
        </w:tc>
      </w:tr>
    </w:tbl>
    <w:p w:rsidR="00510541" w:rsidRPr="00510541" w:rsidRDefault="00510541" w:rsidP="00510541">
      <w:pPr>
        <w:widowControl w:val="0"/>
        <w:tabs>
          <w:tab w:val="left" w:pos="993"/>
        </w:tabs>
        <w:spacing w:line="360" w:lineRule="auto"/>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          </w:t>
      </w:r>
    </w:p>
    <w:p w:rsidR="00510541" w:rsidRPr="00510541" w:rsidRDefault="00510541" w:rsidP="00082B88">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t xml:space="preserve">Пришли к выводам о том, что уменьшение уровня ликвидности отразилось и на нормативах ликвидности АО «СМП Банк». Норматив Н2, отображающий показатель мгновенной ликвидности на 2018 год с наибольшим запасом перекрывает необходимый показатель, что положительно характеризует качество активов банка. Этот показатель отражает сколько средств есть на корсчёте и в кассе банка. Исходя из этого, отметим, что показатель эффективности применения средств для активных операций большой, о чем говорит процесс последовательного приближение норматива Н2 к необходимому значению, а именно к 15%. Норматив Н3 отображает ликвидность на ближайшие периоды. При расчете этого показателя имеет значение не только высоколиквидный актив (касса и корсчёт), но и средства, </w:t>
      </w:r>
      <w:r w:rsidRPr="00510541">
        <w:rPr>
          <w:rFonts w:ascii="Times New Roman" w:hAnsi="Times New Roman" w:cs="Times New Roman"/>
          <w:sz w:val="28"/>
          <w:szCs w:val="28"/>
          <w:lang w:eastAsia="en-US"/>
        </w:rPr>
        <w:lastRenderedPageBreak/>
        <w:t>инвестированные кредитным учреждением с периодом погашения в течение месяца. В связи с увеличением активности по операциям кредитования на сроки больше сроков привлечения средств, показатель Н3 для АО «СМП Банк» превысил необходимое значение в 50%. Норматив долгосрочной ликвидности Н4 контролирует уровень риска потери банком ликвидности по причине распределения средств в долгосрочные активы.  Этот показатель для АО «СМП Банк» в 2018 году равен 112,9% и увеличивается, это дает возможность АО «СМП Банк» приумножать объём активных операций.</w:t>
      </w:r>
    </w:p>
    <w:p w:rsidR="00510541" w:rsidRPr="00510541" w:rsidRDefault="00510541" w:rsidP="00082B88">
      <w:pPr>
        <w:widowControl w:val="0"/>
        <w:tabs>
          <w:tab w:val="left" w:pos="993"/>
        </w:tabs>
        <w:spacing w:line="360" w:lineRule="auto"/>
        <w:ind w:firstLine="709"/>
        <w:jc w:val="both"/>
        <w:rPr>
          <w:rFonts w:ascii="Times New Roman" w:eastAsia="Times New Roman" w:hAnsi="Times New Roman" w:cs="Times New Roman"/>
          <w:sz w:val="28"/>
          <w:szCs w:val="28"/>
        </w:rPr>
      </w:pPr>
      <w:r w:rsidRPr="00510541">
        <w:rPr>
          <w:rFonts w:ascii="Times New Roman" w:hAnsi="Times New Roman" w:cs="Times New Roman"/>
          <w:sz w:val="28"/>
          <w:szCs w:val="28"/>
          <w:lang w:eastAsia="en-US"/>
        </w:rPr>
        <w:t xml:space="preserve">Для того, чтобы оценить качество пассивов могут быть использованы следующий коэффициент: 1. Коэффициент клиентской базы (CBR), где: CLB -абсолютная величина клиентской базы (КБ) - средства клиентов (юридических и физических лиц) на счетах до востребования, а также депозиты, векселя, облигации юридических лиц, депозиты физических лиц, </w:t>
      </w:r>
      <w:proofErr w:type="spellStart"/>
      <w:r w:rsidRPr="00510541">
        <w:rPr>
          <w:rFonts w:ascii="Times New Roman" w:hAnsi="Times New Roman" w:cs="Times New Roman"/>
          <w:sz w:val="28"/>
          <w:szCs w:val="28"/>
          <w:lang w:eastAsia="en-US"/>
        </w:rPr>
        <w:t>Anet</w:t>
      </w:r>
      <w:proofErr w:type="spellEnd"/>
      <w:r w:rsidRPr="00510541">
        <w:rPr>
          <w:rFonts w:ascii="Times New Roman" w:hAnsi="Times New Roman" w:cs="Times New Roman"/>
          <w:sz w:val="28"/>
          <w:szCs w:val="28"/>
          <w:lang w:eastAsia="en-US"/>
        </w:rPr>
        <w:t xml:space="preserve"> - чистые активы. Данный коэффициент показывает долю клиентских пассивов банка, характеризуя независимость банка от «внешних» источников финансирования - межбанковских и бюджетных средств </w:t>
      </w:r>
      <w:r w:rsidRPr="00510541">
        <w:rPr>
          <w:rFonts w:ascii="Times New Roman" w:eastAsia="Times New Roman" w:hAnsi="Times New Roman" w:cs="Times New Roman"/>
          <w:sz w:val="28"/>
          <w:szCs w:val="28"/>
        </w:rPr>
        <w:t>(оптимальная величина более 1)</w:t>
      </w:r>
      <w:r w:rsidRPr="00510541">
        <w:rPr>
          <w:rFonts w:ascii="Times New Roman" w:hAnsi="Times New Roman" w:cs="Times New Roman"/>
          <w:sz w:val="28"/>
          <w:szCs w:val="28"/>
          <w:lang w:eastAsia="en-US"/>
        </w:rPr>
        <w:t xml:space="preserve">. 2. Коэффициент </w:t>
      </w:r>
      <w:r w:rsidRPr="00510541">
        <w:rPr>
          <w:rFonts w:ascii="Times New Roman" w:eastAsia="Times New Roman" w:hAnsi="Times New Roman" w:cs="Times New Roman"/>
          <w:sz w:val="28"/>
          <w:szCs w:val="28"/>
        </w:rPr>
        <w:t>внешнего финансирования (</w:t>
      </w:r>
      <w:r w:rsidRPr="00510541">
        <w:rPr>
          <w:rFonts w:ascii="Times New Roman" w:eastAsia="Times New Roman" w:hAnsi="Times New Roman" w:cs="Times New Roman"/>
          <w:sz w:val="28"/>
          <w:szCs w:val="28"/>
          <w:lang w:val="en-US"/>
        </w:rPr>
        <w:t>EFL</w:t>
      </w:r>
      <w:r w:rsidRPr="00510541">
        <w:rPr>
          <w:rFonts w:ascii="Times New Roman" w:eastAsia="Times New Roman" w:hAnsi="Times New Roman" w:cs="Times New Roman"/>
          <w:sz w:val="28"/>
          <w:szCs w:val="28"/>
        </w:rPr>
        <w:t>), определяется как отношение нетто-займов (</w:t>
      </w:r>
      <w:r w:rsidRPr="00510541">
        <w:rPr>
          <w:rFonts w:ascii="Times New Roman" w:eastAsia="Times New Roman" w:hAnsi="Times New Roman" w:cs="Times New Roman"/>
          <w:sz w:val="28"/>
          <w:szCs w:val="28"/>
          <w:lang w:val="en-US"/>
        </w:rPr>
        <w:t>FBnet</w:t>
      </w:r>
      <w:r w:rsidRPr="00510541">
        <w:rPr>
          <w:rFonts w:ascii="Times New Roman" w:eastAsia="Times New Roman" w:hAnsi="Times New Roman" w:cs="Times New Roman"/>
          <w:sz w:val="28"/>
          <w:szCs w:val="28"/>
        </w:rPr>
        <w:t>) к клиентской базе (</w:t>
      </w:r>
      <w:r w:rsidRPr="00510541">
        <w:rPr>
          <w:rFonts w:ascii="Times New Roman" w:eastAsia="Times New Roman" w:hAnsi="Times New Roman" w:cs="Times New Roman"/>
          <w:sz w:val="28"/>
          <w:szCs w:val="28"/>
          <w:lang w:val="en-US"/>
        </w:rPr>
        <w:t>CLB</w:t>
      </w:r>
      <w:r w:rsidRPr="00510541">
        <w:rPr>
          <w:rFonts w:ascii="Times New Roman" w:eastAsia="Times New Roman" w:hAnsi="Times New Roman" w:cs="Times New Roman"/>
          <w:sz w:val="28"/>
          <w:szCs w:val="28"/>
        </w:rPr>
        <w:t>).</w:t>
      </w:r>
      <w:r w:rsidRPr="00510541">
        <w:rPr>
          <w:rFonts w:ascii="Times New Roman" w:hAnsi="Times New Roman" w:cs="Times New Roman"/>
          <w:sz w:val="28"/>
          <w:szCs w:val="28"/>
          <w:lang w:eastAsia="en-US"/>
        </w:rPr>
        <w:t xml:space="preserve"> </w:t>
      </w:r>
      <w:r w:rsidRPr="00510541">
        <w:rPr>
          <w:rFonts w:ascii="Times New Roman" w:eastAsia="Times New Roman" w:hAnsi="Times New Roman" w:cs="Times New Roman"/>
          <w:sz w:val="28"/>
          <w:szCs w:val="28"/>
        </w:rPr>
        <w:t>Для банков оптимальная величина коэффициента лежит в области (-0,2…+0,3). 3.</w:t>
      </w:r>
      <w:r w:rsidRPr="00510541">
        <w:rPr>
          <w:rFonts w:asciiTheme="minorHAnsi" w:eastAsiaTheme="minorHAnsi" w:hAnsiTheme="minorHAnsi" w:cstheme="minorBidi"/>
          <w:sz w:val="28"/>
          <w:szCs w:val="28"/>
          <w:lang w:eastAsia="en-US"/>
        </w:rPr>
        <w:t xml:space="preserve"> </w:t>
      </w:r>
      <w:r w:rsidRPr="00510541">
        <w:rPr>
          <w:rFonts w:ascii="Times New Roman" w:eastAsia="Times New Roman" w:hAnsi="Times New Roman" w:cs="Times New Roman"/>
          <w:sz w:val="28"/>
          <w:szCs w:val="28"/>
        </w:rPr>
        <w:t>Коэффициент покрытия (CR) равен соотношению кредитного портфеля банка (корпоративные кредиты, потребительские и «длинные», свыше 1 месяца межбанковские кредиты - L) к Depo (вся срочная ресурсная база банка - депозиты юридических лиц, вклады граждан, привлеченные срочные межбанковские займы, централизованные кредиты, векселя, обращаемые долговые обязательства, синдицированные иностранные кредиты). Показывает достаточность финансирования «длинных» активов за счет привлечения срочных пассивов. Является также характеристикой надежности банка - в том случае, если покрытие длинных неликвидных вложений банка соответствующими пассивами недостаточно, банк может иметь проблемы с ликвидностью при оттоке текущих средств (оптимальная величина более 1).</w:t>
      </w:r>
    </w:p>
    <w:p w:rsidR="00510541" w:rsidRDefault="00510541" w:rsidP="00082B88">
      <w:pPr>
        <w:widowControl w:val="0"/>
        <w:tabs>
          <w:tab w:val="left" w:pos="993"/>
        </w:tabs>
        <w:spacing w:line="360" w:lineRule="auto"/>
        <w:ind w:firstLine="709"/>
        <w:jc w:val="both"/>
        <w:rPr>
          <w:rFonts w:ascii="Times New Roman" w:hAnsi="Times New Roman" w:cs="Times New Roman"/>
          <w:sz w:val="28"/>
          <w:szCs w:val="28"/>
          <w:lang w:eastAsia="en-US"/>
        </w:rPr>
      </w:pPr>
      <w:r w:rsidRPr="00510541">
        <w:rPr>
          <w:rFonts w:ascii="Times New Roman" w:hAnsi="Times New Roman" w:cs="Times New Roman"/>
          <w:sz w:val="28"/>
          <w:szCs w:val="28"/>
          <w:lang w:eastAsia="en-US"/>
        </w:rPr>
        <w:lastRenderedPageBreak/>
        <w:t>Коэффициенты качества пассивов АО «СМП Банк» представлены в таблице 6.</w:t>
      </w:r>
    </w:p>
    <w:p w:rsidR="00DF0AAD" w:rsidRPr="00510541" w:rsidRDefault="00DF0AAD" w:rsidP="00082B88">
      <w:pPr>
        <w:widowControl w:val="0"/>
        <w:tabs>
          <w:tab w:val="left" w:pos="993"/>
        </w:tabs>
        <w:spacing w:line="360" w:lineRule="auto"/>
        <w:ind w:firstLine="709"/>
        <w:jc w:val="both"/>
        <w:rPr>
          <w:rFonts w:ascii="Times New Roman" w:hAnsi="Times New Roman" w:cs="Times New Roman"/>
          <w:sz w:val="28"/>
          <w:szCs w:val="28"/>
          <w:lang w:eastAsia="en-US"/>
        </w:rPr>
      </w:pPr>
    </w:p>
    <w:p w:rsidR="00510541" w:rsidRPr="00510541" w:rsidRDefault="00510541" w:rsidP="00510541">
      <w:pPr>
        <w:widowControl w:val="0"/>
        <w:suppressAutoHyphens/>
        <w:jc w:val="right"/>
        <w:rPr>
          <w:rFonts w:ascii="Verdana" w:hAnsi="Verdana" w:cs="Times New Roman"/>
          <w:b/>
          <w:sz w:val="24"/>
          <w:szCs w:val="24"/>
          <w:lang w:eastAsia="en-US"/>
        </w:rPr>
      </w:pPr>
      <w:r w:rsidRPr="00510541">
        <w:rPr>
          <w:rFonts w:ascii="Verdana" w:hAnsi="Verdana" w:cs="Times New Roman"/>
          <w:b/>
          <w:sz w:val="24"/>
          <w:szCs w:val="24"/>
          <w:lang w:eastAsia="en-US"/>
        </w:rPr>
        <w:t>Таблица 6.</w:t>
      </w:r>
    </w:p>
    <w:p w:rsidR="00510541" w:rsidRPr="00510541" w:rsidRDefault="00510541" w:rsidP="00510541">
      <w:pPr>
        <w:widowControl w:val="0"/>
        <w:suppressAutoHyphens/>
        <w:jc w:val="center"/>
        <w:rPr>
          <w:rFonts w:ascii="Verdana" w:hAnsi="Verdana" w:cs="Times New Roman"/>
          <w:b/>
          <w:sz w:val="24"/>
          <w:szCs w:val="24"/>
          <w:lang w:eastAsia="en-US"/>
        </w:rPr>
      </w:pPr>
      <w:r w:rsidRPr="00510541">
        <w:rPr>
          <w:rFonts w:ascii="Verdana" w:hAnsi="Verdana" w:cs="Times New Roman"/>
          <w:b/>
          <w:sz w:val="24"/>
          <w:szCs w:val="24"/>
          <w:lang w:eastAsia="en-US"/>
        </w:rPr>
        <w:t xml:space="preserve"> Коэффициенты качества пассивов АО «СМП Банк»</w:t>
      </w:r>
    </w:p>
    <w:p w:rsidR="00510541" w:rsidRPr="00510541" w:rsidRDefault="00510541" w:rsidP="00510541">
      <w:pPr>
        <w:widowControl w:val="0"/>
        <w:tabs>
          <w:tab w:val="left" w:pos="993"/>
        </w:tabs>
        <w:spacing w:line="360" w:lineRule="auto"/>
        <w:jc w:val="both"/>
        <w:rPr>
          <w:rFonts w:ascii="Times New Roman" w:eastAsia="Times New Roman" w:hAnsi="Times New Roman" w:cs="Times New Roman"/>
          <w:sz w:val="24"/>
          <w:szCs w:val="24"/>
        </w:rPr>
      </w:pPr>
    </w:p>
    <w:tbl>
      <w:tblPr>
        <w:tblW w:w="95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897"/>
        <w:gridCol w:w="1148"/>
        <w:gridCol w:w="1442"/>
        <w:gridCol w:w="1356"/>
        <w:gridCol w:w="1622"/>
        <w:gridCol w:w="1094"/>
      </w:tblGrid>
      <w:tr w:rsidR="00510541" w:rsidRPr="00510541" w:rsidTr="00011671">
        <w:trPr>
          <w:trHeight w:val="357"/>
        </w:trPr>
        <w:tc>
          <w:tcPr>
            <w:tcW w:w="2897"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Показатели</w:t>
            </w:r>
          </w:p>
        </w:tc>
        <w:tc>
          <w:tcPr>
            <w:tcW w:w="1148"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2016</w:t>
            </w:r>
          </w:p>
        </w:tc>
        <w:tc>
          <w:tcPr>
            <w:tcW w:w="1442" w:type="dxa"/>
            <w:vMerge w:val="restart"/>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2017</w:t>
            </w:r>
          </w:p>
        </w:tc>
        <w:tc>
          <w:tcPr>
            <w:tcW w:w="1356" w:type="dxa"/>
            <w:vMerge w:val="restart"/>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2018</w:t>
            </w:r>
          </w:p>
        </w:tc>
        <w:tc>
          <w:tcPr>
            <w:tcW w:w="2716" w:type="dxa"/>
            <w:gridSpan w:val="2"/>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Изменение</w:t>
            </w:r>
          </w:p>
        </w:tc>
      </w:tr>
      <w:tr w:rsidR="00510541" w:rsidRPr="00510541" w:rsidTr="00011671">
        <w:trPr>
          <w:trHeight w:val="582"/>
        </w:trPr>
        <w:tc>
          <w:tcPr>
            <w:tcW w:w="2897" w:type="dxa"/>
            <w:vMerge/>
            <w:shd w:val="clear" w:color="auto" w:fill="FFFFFF"/>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148" w:type="dxa"/>
            <w:vMerge/>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442" w:type="dxa"/>
            <w:vMerge/>
            <w:shd w:val="clear" w:color="auto" w:fill="FFFFFF"/>
            <w:tcMar>
              <w:top w:w="45" w:type="dxa"/>
              <w:left w:w="75" w:type="dxa"/>
              <w:bottom w:w="45" w:type="dxa"/>
              <w:right w:w="75" w:type="dxa"/>
            </w:tcMar>
            <w:vAlign w:val="center"/>
          </w:tcPr>
          <w:p w:rsidR="00510541" w:rsidRPr="00510541" w:rsidRDefault="00510541" w:rsidP="00510541">
            <w:pPr>
              <w:widowControl w:val="0"/>
              <w:jc w:val="center"/>
              <w:rPr>
                <w:rFonts w:ascii="Verdana" w:hAnsi="Verdana" w:cs="Times New Roman"/>
                <w:b/>
                <w:bCs/>
                <w:sz w:val="22"/>
                <w:szCs w:val="22"/>
                <w:lang w:eastAsia="en-US"/>
              </w:rPr>
            </w:pPr>
          </w:p>
        </w:tc>
        <w:tc>
          <w:tcPr>
            <w:tcW w:w="1356" w:type="dxa"/>
            <w:vMerge/>
            <w:shd w:val="clear" w:color="auto" w:fill="FFFFFF"/>
            <w:tcMar>
              <w:top w:w="45" w:type="dxa"/>
              <w:left w:w="75" w:type="dxa"/>
              <w:bottom w:w="45" w:type="dxa"/>
              <w:right w:w="75" w:type="dxa"/>
            </w:tcMar>
            <w:vAlign w:val="center"/>
            <w:hideMark/>
          </w:tcPr>
          <w:p w:rsidR="00510541" w:rsidRPr="00510541" w:rsidRDefault="00510541" w:rsidP="00510541">
            <w:pPr>
              <w:widowControl w:val="0"/>
              <w:jc w:val="center"/>
              <w:rPr>
                <w:rFonts w:ascii="Verdana" w:hAnsi="Verdana" w:cs="Times New Roman"/>
                <w:b/>
                <w:bCs/>
                <w:sz w:val="22"/>
                <w:szCs w:val="22"/>
                <w:lang w:eastAsia="en-US"/>
              </w:rPr>
            </w:pPr>
          </w:p>
        </w:tc>
        <w:tc>
          <w:tcPr>
            <w:tcW w:w="1622" w:type="dxa"/>
            <w:shd w:val="clear" w:color="auto" w:fill="FFFFFF"/>
            <w:tcMar>
              <w:top w:w="45" w:type="dxa"/>
              <w:left w:w="75" w:type="dxa"/>
              <w:bottom w:w="45" w:type="dxa"/>
              <w:right w:w="75" w:type="dxa"/>
            </w:tcMar>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2018 к 2017</w:t>
            </w:r>
          </w:p>
        </w:tc>
        <w:tc>
          <w:tcPr>
            <w:tcW w:w="1094" w:type="dxa"/>
            <w:shd w:val="clear" w:color="auto" w:fill="FFFFFF"/>
            <w:vAlign w:val="center"/>
          </w:tcPr>
          <w:p w:rsidR="00510541" w:rsidRPr="00510541" w:rsidRDefault="00510541" w:rsidP="00510541">
            <w:pPr>
              <w:widowControl w:val="0"/>
              <w:jc w:val="center"/>
              <w:rPr>
                <w:rFonts w:ascii="Verdana" w:hAnsi="Verdana" w:cs="Times New Roman"/>
                <w:b/>
                <w:bCs/>
                <w:sz w:val="22"/>
                <w:szCs w:val="22"/>
                <w:lang w:eastAsia="en-US"/>
              </w:rPr>
            </w:pPr>
            <w:r w:rsidRPr="00510541">
              <w:rPr>
                <w:rFonts w:ascii="Verdana" w:hAnsi="Verdana" w:cs="Times New Roman"/>
                <w:b/>
                <w:bCs/>
                <w:sz w:val="22"/>
                <w:szCs w:val="22"/>
                <w:lang w:eastAsia="en-US"/>
              </w:rPr>
              <w:t>2017 к 2016</w:t>
            </w:r>
          </w:p>
        </w:tc>
      </w:tr>
      <w:tr w:rsidR="00510541" w:rsidRPr="00510541" w:rsidTr="00011671">
        <w:trPr>
          <w:trHeight w:val="43"/>
        </w:trPr>
        <w:tc>
          <w:tcPr>
            <w:tcW w:w="2897" w:type="dxa"/>
            <w:shd w:val="clear" w:color="auto" w:fill="FFFFFF"/>
            <w:tcMar>
              <w:top w:w="30" w:type="dxa"/>
              <w:left w:w="75" w:type="dxa"/>
              <w:bottom w:w="30" w:type="dxa"/>
              <w:right w:w="75" w:type="dxa"/>
            </w:tcMar>
          </w:tcPr>
          <w:p w:rsidR="00510541" w:rsidRPr="00510541" w:rsidRDefault="00011671" w:rsidP="00510541">
            <w:pPr>
              <w:widowControl w:val="0"/>
              <w:rPr>
                <w:rFonts w:ascii="Verdana" w:hAnsi="Verdana" w:cs="Times New Roman"/>
                <w:sz w:val="22"/>
                <w:szCs w:val="22"/>
                <w:lang w:eastAsia="en-US"/>
              </w:rPr>
            </w:pPr>
            <w:r>
              <w:rPr>
                <w:rFonts w:ascii="Verdana" w:hAnsi="Verdana" w:cs="Times New Roman"/>
                <w:sz w:val="22"/>
                <w:szCs w:val="22"/>
                <w:lang w:eastAsia="en-US"/>
              </w:rPr>
              <w:t xml:space="preserve">Коэффициент клиентской базы </w:t>
            </w:r>
            <w:r w:rsidR="00510541" w:rsidRPr="00510541">
              <w:rPr>
                <w:rFonts w:ascii="Verdana" w:hAnsi="Verdana" w:cs="Times New Roman"/>
                <w:sz w:val="22"/>
                <w:szCs w:val="22"/>
                <w:lang w:eastAsia="en-US"/>
              </w:rPr>
              <w:t>(CBR)</w:t>
            </w:r>
          </w:p>
        </w:tc>
        <w:tc>
          <w:tcPr>
            <w:tcW w:w="1148" w:type="dxa"/>
            <w:shd w:val="clear" w:color="auto" w:fill="FFFFFF"/>
            <w:tcMar>
              <w:top w:w="30" w:type="dxa"/>
              <w:left w:w="75" w:type="dxa"/>
              <w:bottom w:w="30" w:type="dxa"/>
              <w:right w:w="75" w:type="dxa"/>
            </w:tcMar>
            <w:vAlign w:val="center"/>
          </w:tcPr>
          <w:p w:rsidR="00510541" w:rsidRPr="00510541" w:rsidRDefault="00510541" w:rsidP="00510541">
            <w:pPr>
              <w:widowControl w:val="0"/>
              <w:autoSpaceDE w:val="0"/>
              <w:autoSpaceDN w:val="0"/>
              <w:adjustRightInd w:val="0"/>
              <w:jc w:val="center"/>
              <w:rPr>
                <w:rFonts w:ascii="Verdana" w:hAnsi="Verdana" w:cs="Times New Roman"/>
                <w:color w:val="000000"/>
                <w:sz w:val="22"/>
                <w:szCs w:val="22"/>
                <w:lang w:eastAsia="en-US"/>
              </w:rPr>
            </w:pPr>
            <w:r w:rsidRPr="00510541">
              <w:rPr>
                <w:rFonts w:ascii="Verdana" w:hAnsi="Verdana" w:cs="Times New Roman"/>
                <w:color w:val="000000"/>
                <w:sz w:val="22"/>
                <w:szCs w:val="22"/>
                <w:lang w:eastAsia="en-US"/>
              </w:rPr>
              <w:t>1,2</w:t>
            </w:r>
          </w:p>
        </w:tc>
        <w:tc>
          <w:tcPr>
            <w:tcW w:w="1442" w:type="dxa"/>
            <w:shd w:val="clear" w:color="auto" w:fill="FFFFFF"/>
            <w:tcMar>
              <w:top w:w="30" w:type="dxa"/>
              <w:left w:w="75" w:type="dxa"/>
              <w:bottom w:w="30" w:type="dxa"/>
              <w:right w:w="75" w:type="dxa"/>
            </w:tcMar>
            <w:vAlign w:val="center"/>
          </w:tcPr>
          <w:p w:rsidR="00510541" w:rsidRPr="00510541" w:rsidRDefault="00510541" w:rsidP="00510541">
            <w:pPr>
              <w:widowControl w:val="0"/>
              <w:autoSpaceDE w:val="0"/>
              <w:autoSpaceDN w:val="0"/>
              <w:adjustRightInd w:val="0"/>
              <w:jc w:val="center"/>
              <w:rPr>
                <w:rFonts w:ascii="Verdana" w:hAnsi="Verdana" w:cs="Times New Roman"/>
                <w:color w:val="000000"/>
                <w:sz w:val="22"/>
                <w:szCs w:val="22"/>
                <w:lang w:eastAsia="en-US"/>
              </w:rPr>
            </w:pPr>
            <w:r w:rsidRPr="00510541">
              <w:rPr>
                <w:rFonts w:ascii="Verdana" w:hAnsi="Verdana" w:cs="Times New Roman"/>
                <w:color w:val="000000"/>
                <w:sz w:val="22"/>
                <w:szCs w:val="22"/>
                <w:lang w:eastAsia="en-US"/>
              </w:rPr>
              <w:t>1,1</w:t>
            </w:r>
          </w:p>
        </w:tc>
        <w:tc>
          <w:tcPr>
            <w:tcW w:w="1356" w:type="dxa"/>
            <w:shd w:val="clear" w:color="auto" w:fill="FFFFFF"/>
            <w:tcMar>
              <w:top w:w="30" w:type="dxa"/>
              <w:left w:w="75" w:type="dxa"/>
              <w:bottom w:w="30" w:type="dxa"/>
              <w:right w:w="75" w:type="dxa"/>
            </w:tcMar>
            <w:vAlign w:val="center"/>
          </w:tcPr>
          <w:p w:rsidR="00510541" w:rsidRPr="00510541" w:rsidRDefault="00510541" w:rsidP="00510541">
            <w:pPr>
              <w:widowControl w:val="0"/>
              <w:jc w:val="center"/>
              <w:rPr>
                <w:rFonts w:ascii="Verdana" w:hAnsi="Verdana" w:cs="Times New Roman"/>
                <w:sz w:val="22"/>
                <w:szCs w:val="22"/>
                <w:lang w:eastAsia="en-US"/>
              </w:rPr>
            </w:pPr>
            <w:r w:rsidRPr="00510541">
              <w:rPr>
                <w:rFonts w:ascii="Verdana" w:hAnsi="Verdana" w:cs="Times New Roman"/>
                <w:sz w:val="22"/>
                <w:szCs w:val="22"/>
                <w:lang w:eastAsia="en-US"/>
              </w:rPr>
              <w:t>0,9</w:t>
            </w:r>
          </w:p>
        </w:tc>
        <w:tc>
          <w:tcPr>
            <w:tcW w:w="1622" w:type="dxa"/>
            <w:shd w:val="clear" w:color="auto" w:fill="FFFFFF"/>
            <w:tcMar>
              <w:top w:w="30" w:type="dxa"/>
              <w:left w:w="75" w:type="dxa"/>
              <w:bottom w:w="30" w:type="dxa"/>
              <w:right w:w="75" w:type="dxa"/>
            </w:tcMar>
          </w:tcPr>
          <w:p w:rsidR="00510541" w:rsidRPr="00510541" w:rsidRDefault="00510541" w:rsidP="00510541">
            <w:pPr>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-0,1</w:t>
            </w:r>
          </w:p>
        </w:tc>
        <w:tc>
          <w:tcPr>
            <w:tcW w:w="1094" w:type="dxa"/>
            <w:shd w:val="clear" w:color="auto" w:fill="FFFFFF"/>
          </w:tcPr>
          <w:p w:rsidR="00510541" w:rsidRPr="00510541" w:rsidRDefault="00510541" w:rsidP="00510541">
            <w:pPr>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-0,2</w:t>
            </w:r>
          </w:p>
        </w:tc>
      </w:tr>
      <w:tr w:rsidR="00510541" w:rsidRPr="00510541" w:rsidTr="00011671">
        <w:trPr>
          <w:trHeight w:val="191"/>
        </w:trPr>
        <w:tc>
          <w:tcPr>
            <w:tcW w:w="2897" w:type="dxa"/>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Коэффициент внешнего финансирования (EFL)</w:t>
            </w:r>
          </w:p>
        </w:tc>
        <w:tc>
          <w:tcPr>
            <w:tcW w:w="1148"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0,1</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0,2</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0,35</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+0,1</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+0,15</w:t>
            </w:r>
          </w:p>
        </w:tc>
      </w:tr>
      <w:tr w:rsidR="00510541" w:rsidRPr="00510541" w:rsidTr="00011671">
        <w:trPr>
          <w:trHeight w:val="166"/>
        </w:trPr>
        <w:tc>
          <w:tcPr>
            <w:tcW w:w="289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75" w:type="dxa"/>
            </w:tcMar>
          </w:tcPr>
          <w:p w:rsidR="00510541" w:rsidRPr="00510541" w:rsidRDefault="00510541" w:rsidP="00510541">
            <w:pP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Коэффициент покрытия (CR)</w:t>
            </w:r>
          </w:p>
        </w:tc>
        <w:tc>
          <w:tcPr>
            <w:tcW w:w="1148"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0,81</w:t>
            </w:r>
          </w:p>
        </w:tc>
        <w:tc>
          <w:tcPr>
            <w:tcW w:w="144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1,02</w:t>
            </w:r>
          </w:p>
        </w:tc>
        <w:tc>
          <w:tcPr>
            <w:tcW w:w="1356"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2"/>
                <w:szCs w:val="22"/>
                <w:lang w:eastAsia="en-US"/>
              </w:rPr>
            </w:pPr>
            <w:r w:rsidRPr="00510541">
              <w:rPr>
                <w:rFonts w:ascii="Verdana" w:eastAsiaTheme="minorHAnsi" w:hAnsi="Verdana" w:cstheme="minorBidi"/>
                <w:sz w:val="22"/>
                <w:szCs w:val="22"/>
                <w:lang w:eastAsia="en-US"/>
              </w:rPr>
              <w:t>1,0</w:t>
            </w:r>
          </w:p>
        </w:tc>
        <w:tc>
          <w:tcPr>
            <w:tcW w:w="1622" w:type="dxa"/>
            <w:shd w:val="clear" w:color="auto" w:fill="FFFFFF"/>
            <w:tcMar>
              <w:top w:w="30" w:type="dxa"/>
              <w:left w:w="75" w:type="dxa"/>
              <w:bottom w:w="30" w:type="dxa"/>
              <w:right w:w="75" w:type="dxa"/>
            </w:tcMar>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+0,21</w:t>
            </w:r>
          </w:p>
        </w:tc>
        <w:tc>
          <w:tcPr>
            <w:tcW w:w="1094" w:type="dxa"/>
            <w:shd w:val="clear" w:color="auto" w:fill="FFFFFF"/>
          </w:tcPr>
          <w:p w:rsidR="00510541" w:rsidRPr="00510541" w:rsidRDefault="00510541" w:rsidP="00510541">
            <w:pPr>
              <w:spacing w:after="160" w:line="259" w:lineRule="auto"/>
              <w:jc w:val="center"/>
              <w:rPr>
                <w:rFonts w:ascii="Verdana" w:eastAsiaTheme="minorHAnsi" w:hAnsi="Verdana" w:cstheme="minorBidi"/>
                <w:sz w:val="24"/>
                <w:szCs w:val="24"/>
                <w:lang w:eastAsia="en-US"/>
              </w:rPr>
            </w:pPr>
            <w:r w:rsidRPr="00510541">
              <w:rPr>
                <w:rFonts w:ascii="Verdana" w:eastAsiaTheme="minorHAnsi" w:hAnsi="Verdana" w:cstheme="minorBidi"/>
                <w:sz w:val="24"/>
                <w:szCs w:val="24"/>
                <w:lang w:eastAsia="en-US"/>
              </w:rPr>
              <w:t>-0,2</w:t>
            </w:r>
          </w:p>
        </w:tc>
      </w:tr>
    </w:tbl>
    <w:p w:rsidR="00510541" w:rsidRPr="00510541" w:rsidRDefault="00510541" w:rsidP="00510541">
      <w:pPr>
        <w:widowControl w:val="0"/>
        <w:tabs>
          <w:tab w:val="left" w:pos="993"/>
        </w:tabs>
        <w:jc w:val="both"/>
        <w:rPr>
          <w:rFonts w:ascii="Times New Roman" w:hAnsi="Times New Roman" w:cs="Times New Roman"/>
          <w:sz w:val="28"/>
          <w:szCs w:val="28"/>
          <w:lang w:eastAsia="en-US"/>
        </w:rPr>
      </w:pPr>
    </w:p>
    <w:p w:rsidR="00510541" w:rsidRPr="00510541" w:rsidRDefault="00510541" w:rsidP="00082B88">
      <w:pPr>
        <w:widowControl w:val="0"/>
        <w:tabs>
          <w:tab w:val="left" w:pos="993"/>
        </w:tabs>
        <w:spacing w:line="360" w:lineRule="auto"/>
        <w:ind w:firstLine="709"/>
        <w:jc w:val="both"/>
        <w:rPr>
          <w:rFonts w:ascii="Times New Roman" w:eastAsia="Times New Roman" w:hAnsi="Times New Roman" w:cs="Times New Roman"/>
          <w:sz w:val="28"/>
          <w:szCs w:val="24"/>
        </w:rPr>
      </w:pPr>
      <w:r w:rsidRPr="00510541">
        <w:rPr>
          <w:rFonts w:ascii="Times New Roman" w:eastAsia="Times New Roman" w:hAnsi="Times New Roman" w:cs="Times New Roman"/>
          <w:sz w:val="28"/>
          <w:szCs w:val="24"/>
        </w:rPr>
        <w:t xml:space="preserve">Видно, что в течении анализируемого периода коэффициент внешнего финансирования (EFL) находится в пределах нормы. Так, в 2016 году EFL был равен 0,1 п.п.; в 2017 году он возрос на 0,1 п.п. и стал равен 0,2; а в 2018 году коэффициент внешнего финансирования (EFL) возрос еще на 0,15 п.п. и равен 0,35, что положительно характеризует качество пассивов банка. </w:t>
      </w:r>
    </w:p>
    <w:p w:rsidR="00510541" w:rsidRPr="00510541" w:rsidRDefault="00510541" w:rsidP="00082B88">
      <w:pPr>
        <w:widowControl w:val="0"/>
        <w:tabs>
          <w:tab w:val="left" w:pos="993"/>
        </w:tabs>
        <w:spacing w:line="360" w:lineRule="auto"/>
        <w:ind w:firstLine="709"/>
        <w:jc w:val="both"/>
        <w:rPr>
          <w:rFonts w:ascii="Times New Roman" w:eastAsiaTheme="minorHAnsi" w:hAnsi="Times New Roman" w:cs="Times New Roman"/>
          <w:sz w:val="28"/>
          <w:szCs w:val="28"/>
          <w:lang w:eastAsia="en-US"/>
        </w:rPr>
      </w:pPr>
      <w:r w:rsidRPr="00510541">
        <w:rPr>
          <w:rFonts w:ascii="Times New Roman" w:eastAsiaTheme="minorHAnsi" w:hAnsi="Times New Roman" w:cs="Times New Roman"/>
          <w:sz w:val="28"/>
          <w:szCs w:val="28"/>
          <w:lang w:eastAsia="en-US"/>
        </w:rPr>
        <w:t>Коэффициент покрытия (CR) в течении 2016 году был менее оптимального значения, что снижает качество пассивов банка. Так, в 2016 году CR был равен 0,81 п.п.; в 2017 году он возрос на 0,21 п.п. и стал равен 1,02, что равно оптимальному значению; а в 2018 году CR упал на 0,12 п.п. и равен 1, что еще также оптимально для банка.</w:t>
      </w:r>
    </w:p>
    <w:p w:rsidR="00510541" w:rsidRPr="00510541" w:rsidRDefault="00510541" w:rsidP="00082B88">
      <w:pPr>
        <w:widowControl w:val="0"/>
        <w:tabs>
          <w:tab w:val="left" w:pos="993"/>
        </w:tabs>
        <w:spacing w:line="360" w:lineRule="auto"/>
        <w:ind w:firstLine="709"/>
        <w:jc w:val="both"/>
        <w:rPr>
          <w:rFonts w:ascii="Times New Roman" w:eastAsiaTheme="minorHAnsi" w:hAnsi="Times New Roman" w:cs="Times New Roman"/>
          <w:sz w:val="28"/>
          <w:szCs w:val="28"/>
          <w:lang w:eastAsia="en-US"/>
        </w:rPr>
      </w:pPr>
      <w:r w:rsidRPr="00510541">
        <w:rPr>
          <w:rFonts w:ascii="Times New Roman" w:eastAsiaTheme="minorHAnsi" w:hAnsi="Times New Roman" w:cs="Times New Roman"/>
          <w:sz w:val="28"/>
          <w:szCs w:val="28"/>
          <w:lang w:eastAsia="en-US"/>
        </w:rPr>
        <w:t>Коэффициент клиентской базы (CBR) в течении 2016-2018 годов постоянно снижается, что ухудшает качество пассивов банка. Так, в 2016 году CBR был равен 1,2 п.п.; в 2017 году он упал на 0,1 п.п. и стал равен 1,1; а в 2018 году CBR упал на 0,2 п.п. и стал равен 0,9, что уже ниже оптимального значения и говорит о необходимости для банка в расширении своей клиентской базы и дополнительном привлечении средств клиентов.</w:t>
      </w:r>
    </w:p>
    <w:p w:rsidR="00510541" w:rsidRPr="00510541" w:rsidRDefault="00510541" w:rsidP="00082B88">
      <w:pPr>
        <w:widowControl w:val="0"/>
        <w:tabs>
          <w:tab w:val="left" w:pos="993"/>
        </w:tabs>
        <w:spacing w:line="360" w:lineRule="auto"/>
        <w:ind w:firstLine="709"/>
        <w:jc w:val="both"/>
        <w:rPr>
          <w:rFonts w:ascii="Times New Roman" w:eastAsiaTheme="minorHAnsi" w:hAnsi="Times New Roman" w:cs="Times New Roman"/>
          <w:sz w:val="28"/>
          <w:szCs w:val="28"/>
          <w:lang w:eastAsia="en-US"/>
        </w:rPr>
      </w:pPr>
      <w:r w:rsidRPr="00510541">
        <w:rPr>
          <w:rFonts w:ascii="Times New Roman" w:eastAsiaTheme="minorHAnsi" w:hAnsi="Times New Roman" w:cs="Times New Roman"/>
          <w:sz w:val="28"/>
          <w:szCs w:val="28"/>
          <w:lang w:eastAsia="en-US"/>
        </w:rPr>
        <w:t xml:space="preserve">Таким образом, в 2016-2018 годах наблюдается рост активов и пассивов </w:t>
      </w:r>
      <w:r w:rsidRPr="00510541">
        <w:rPr>
          <w:rFonts w:ascii="Times New Roman" w:eastAsiaTheme="minorHAnsi" w:hAnsi="Times New Roman" w:cs="Times New Roman"/>
          <w:sz w:val="28"/>
          <w:szCs w:val="28"/>
          <w:lang w:eastAsia="en-US"/>
        </w:rPr>
        <w:lastRenderedPageBreak/>
        <w:t xml:space="preserve">банка. Активы банка АО «СМП Банк» в 2018 году выросли в сравнении с 2017 годом на 130293985 тыс. руб. или на 36,4%. Произошло это, главным образом из-за того, что в 2018 году в сравнении с 2017 годом возросли денежные средства банка на 633886 тыс. руб. или на 8,1%; средства кредитной организации в ЦБ РФ на 9798911 тыс. руб. или более, чем в восемь раз; финансовые активы, оцениваемые по справедливой стоимости через прибыль или убыток на 11613972 тыс. руб. или на 47,6%; чистая ссудная задолженность на 123403149 тыс. руб. или на 43,2%; требования по текущему налогу на прибыль на 262771 тыс. руб. или более, чем в три раза; основные средства, нематериальные активы и материальные запасы на 313904 тыс. руб. или на 5,7%; прочие активы на 1032755 тыс. руб. или на 24,9%. Пассивы банка АО «СМП Банк» в 2018 году выросли в сравнении с 2017 годом на 125111850 тыс. руб. или на 38,07%. Произошло это, главным образом из-за того, что в 2018 году в сравнении с 2017 годом возросли средства кредитных организаций на 75639993 тыс. руб. или более, чем в два раза; средства клиентов, не являющихся кредитными организациями на 48962141 тыс. руб. или на 21,89%; отложенные налоговые обязательства на 48038 тыс. руб. или на 16,48%; прочие обязательства на 176415 тыс. руб. или на 5,6%. В течение всего исследуемого периода (2016-2018 годы) структура активов банка АО «СМП Банк» значительно не изменилась.  Так в 2016-2018 годах в структуре активов наибольший удельный вес принадлежал чистой ссудной задолженности (2016 год – 83,54%; 2017 год – 79,71%; 2018 год – 83,72%). На втором месте в структуре активов исследуемого банка финансовые активы, оцениваемые по справедливой стоимости через прибыль или убыток (2016 год – 5,21%; 2017 год – 6,82%; 2018 год – 7,38%). Третье место в структуре активов исследуемого банка занимают чистые вложения в ценные бумаги, удерживаемые до погашения (2016 год – 3,35%; 2017 год – 3,88%; 2018 год – 2,2%).  Наименьший удельный вес в структуре активов банка принадлежит долгосрочным активам для продажи (2016 год – 0,08%; 2017 год – 0,26%; 2018 год – 0,16%) и требованиям по текущему налогу на прибыль (2016 год – 0,06%; 2017 год – </w:t>
      </w:r>
      <w:r w:rsidRPr="00510541">
        <w:rPr>
          <w:rFonts w:ascii="Times New Roman" w:eastAsiaTheme="minorHAnsi" w:hAnsi="Times New Roman" w:cs="Times New Roman"/>
          <w:sz w:val="28"/>
          <w:szCs w:val="28"/>
          <w:lang w:eastAsia="en-US"/>
        </w:rPr>
        <w:lastRenderedPageBreak/>
        <w:t>0,03%; 2018 год – 0,07%).</w:t>
      </w:r>
      <w:r w:rsidRPr="00510541">
        <w:rPr>
          <w:rFonts w:asciiTheme="minorHAnsi" w:eastAsiaTheme="minorHAnsi" w:hAnsiTheme="minorHAnsi" w:cstheme="minorBidi"/>
          <w:sz w:val="22"/>
          <w:szCs w:val="22"/>
          <w:lang w:eastAsia="en-US"/>
        </w:rPr>
        <w:t xml:space="preserve"> </w:t>
      </w:r>
      <w:r w:rsidRPr="00510541">
        <w:rPr>
          <w:rFonts w:ascii="Times New Roman" w:eastAsiaTheme="minorHAnsi" w:hAnsi="Times New Roman" w:cs="Times New Roman"/>
          <w:sz w:val="28"/>
          <w:szCs w:val="28"/>
          <w:lang w:eastAsia="en-US"/>
        </w:rPr>
        <w:t>В течение всего исследуемого периода (2016-2018 годы) структура пассивов банка АО «СМП Банк» претерпела изменения, хотя и не значительные.  Так в 2016-2018 годах в структуре пассивов наибольший удельный вес принадлежал средствам клиентов, не являющихся кредитными организациями (2016 год – 57,29%; 2017 год – 68,04%; 2018 год – 60,07%).  На втором месте в структуре пассивов исследуемого банка средства кредитных организаций (2016 год – 18,22%; 2017 год – 17,83%; 2018 год – 29,59%).  Третье место в структуре пассивов исследуемого банка в 2016 году занимали кредиты, депозиты и прочие средства ЦБ РФ – 13,52%. В 2017 и 2018 году их удельный вес был равен нулю. В 2017 и 2018 году третье место в структуре пассивов исследуемого банка принадлежало выпущенным долговым обязательствам (2017 год – 13,27%; 2018 год – 9,47%). Остальные показатели занимают незначительное и примерно равное место в структуре пассивов исследуемого банка. Все нормативы ликвидности активов банка АО «СМП Банк» находятся в пределах оптимального значения, что положительно характеризует качество активов. Качество пассивов банка ухудшается. Коэффициент клиентской базы (CBR) в течении 2016-2018 годов постоянно снижается, что ухудшает качество пассивов банка и говорит о необходимости для банка в расширении своей клиентской базы и дополнительном привлечении средств клиентов. Остальные коэффициенты, показывающие качество пассивов банка находятся в пределах оптимальных значений.</w:t>
      </w:r>
    </w:p>
    <w:p w:rsidR="00510541" w:rsidRDefault="00510541" w:rsidP="00390021">
      <w:pPr>
        <w:widowControl w:val="0"/>
        <w:spacing w:line="360" w:lineRule="auto"/>
        <w:jc w:val="center"/>
        <w:rPr>
          <w:rFonts w:ascii="Times New Roman" w:eastAsia="Times New Roman" w:hAnsi="Times New Roman"/>
          <w:sz w:val="28"/>
          <w:szCs w:val="28"/>
        </w:rPr>
      </w:pPr>
    </w:p>
    <w:p w:rsidR="002818D5" w:rsidRDefault="00F15EDA" w:rsidP="00390021">
      <w:pPr>
        <w:widowControl w:val="0"/>
        <w:spacing w:line="360" w:lineRule="auto"/>
        <w:jc w:val="center"/>
        <w:rPr>
          <w:rFonts w:ascii="Times New Roman" w:eastAsia="Times New Roman" w:hAnsi="Times New Roman"/>
          <w:sz w:val="28"/>
          <w:szCs w:val="28"/>
        </w:rPr>
      </w:pPr>
      <w:r w:rsidRPr="0096261E">
        <w:rPr>
          <w:rFonts w:ascii="Times New Roman" w:eastAsia="Times New Roman" w:hAnsi="Times New Roman"/>
          <w:sz w:val="28"/>
          <w:szCs w:val="28"/>
        </w:rPr>
        <w:t>2.3. Анализ финансовых результатов деятельности банка</w:t>
      </w:r>
    </w:p>
    <w:p w:rsidR="002818D5" w:rsidRDefault="002818D5" w:rsidP="003E1944">
      <w:pPr>
        <w:jc w:val="center"/>
        <w:rPr>
          <w:rFonts w:ascii="Times New Roman" w:eastAsia="Times New Roman" w:hAnsi="Times New Roman"/>
          <w:sz w:val="28"/>
          <w:szCs w:val="28"/>
        </w:rPr>
      </w:pPr>
    </w:p>
    <w:p w:rsidR="00011671" w:rsidRPr="00011671" w:rsidRDefault="00011671" w:rsidP="00011671">
      <w:pPr>
        <w:widowControl w:val="0"/>
        <w:spacing w:line="360" w:lineRule="auto"/>
        <w:ind w:firstLine="709"/>
        <w:jc w:val="both"/>
        <w:rPr>
          <w:rFonts w:ascii="Times New Roman" w:eastAsiaTheme="minorHAnsi" w:hAnsi="Times New Roman" w:cs="Times New Roman"/>
          <w:sz w:val="28"/>
          <w:szCs w:val="28"/>
          <w:lang w:eastAsia="en-US"/>
        </w:rPr>
      </w:pPr>
      <w:r w:rsidRPr="00011671">
        <w:rPr>
          <w:rFonts w:ascii="Times New Roman" w:eastAsiaTheme="minorHAnsi" w:hAnsi="Times New Roman" w:cs="Times New Roman"/>
          <w:sz w:val="28"/>
          <w:szCs w:val="28"/>
          <w:lang w:eastAsia="en-US"/>
        </w:rPr>
        <w:t>Проведем анализ финансовых результатов деятельности банка АО «СМП Банк» с использованием данных из отчета о финансовых результатах деятельности банка.</w:t>
      </w:r>
    </w:p>
    <w:p w:rsidR="00011671" w:rsidRDefault="00011671" w:rsidP="00011671">
      <w:pPr>
        <w:widowControl w:val="0"/>
        <w:spacing w:line="360" w:lineRule="auto"/>
        <w:ind w:firstLine="709"/>
        <w:jc w:val="both"/>
        <w:rPr>
          <w:rFonts w:ascii="Times New Roman" w:eastAsiaTheme="minorHAnsi" w:hAnsi="Times New Roman" w:cs="Times New Roman"/>
          <w:sz w:val="28"/>
          <w:szCs w:val="28"/>
          <w:lang w:eastAsia="en-US"/>
        </w:rPr>
      </w:pPr>
      <w:r w:rsidRPr="00011671">
        <w:rPr>
          <w:rFonts w:ascii="Times New Roman" w:eastAsiaTheme="minorHAnsi" w:hAnsi="Times New Roman" w:cs="Times New Roman"/>
          <w:sz w:val="28"/>
          <w:szCs w:val="28"/>
          <w:lang w:eastAsia="en-US"/>
        </w:rPr>
        <w:t>Результаты анализа отчета о финансовых результатах деятельности банка представим в таблице 7.</w:t>
      </w:r>
    </w:p>
    <w:p w:rsidR="00011671" w:rsidRPr="00011671" w:rsidRDefault="00011671" w:rsidP="00011671">
      <w:pPr>
        <w:widowControl w:val="0"/>
        <w:spacing w:line="360" w:lineRule="auto"/>
        <w:ind w:firstLine="709"/>
        <w:jc w:val="both"/>
        <w:rPr>
          <w:rFonts w:ascii="Times New Roman" w:eastAsiaTheme="minorHAnsi" w:hAnsi="Times New Roman" w:cs="Times New Roman"/>
          <w:sz w:val="28"/>
          <w:szCs w:val="28"/>
          <w:lang w:eastAsia="en-US"/>
        </w:rPr>
      </w:pPr>
    </w:p>
    <w:p w:rsidR="00011671" w:rsidRPr="00011671" w:rsidRDefault="00011671" w:rsidP="00011671">
      <w:pPr>
        <w:widowControl w:val="0"/>
        <w:suppressAutoHyphens/>
        <w:jc w:val="right"/>
        <w:rPr>
          <w:rFonts w:ascii="Verdana" w:hAnsi="Verdana" w:cs="Times New Roman"/>
          <w:b/>
          <w:sz w:val="24"/>
          <w:szCs w:val="24"/>
          <w:lang w:eastAsia="en-US"/>
        </w:rPr>
      </w:pPr>
      <w:r w:rsidRPr="00011671">
        <w:rPr>
          <w:rFonts w:ascii="Verdana" w:hAnsi="Verdana" w:cs="Times New Roman"/>
          <w:b/>
          <w:sz w:val="24"/>
          <w:szCs w:val="24"/>
          <w:lang w:eastAsia="en-US"/>
        </w:rPr>
        <w:lastRenderedPageBreak/>
        <w:t>Таблица 7.</w:t>
      </w:r>
    </w:p>
    <w:p w:rsidR="00011671" w:rsidRPr="00011671" w:rsidRDefault="00011671" w:rsidP="00011671">
      <w:pPr>
        <w:widowControl w:val="0"/>
        <w:suppressAutoHyphens/>
        <w:jc w:val="center"/>
        <w:rPr>
          <w:rFonts w:ascii="Verdana" w:hAnsi="Verdana" w:cs="Times New Roman"/>
          <w:b/>
          <w:sz w:val="24"/>
          <w:szCs w:val="24"/>
          <w:lang w:eastAsia="en-US"/>
        </w:rPr>
      </w:pPr>
      <w:r w:rsidRPr="00011671">
        <w:rPr>
          <w:rFonts w:ascii="Verdana" w:hAnsi="Verdana" w:cs="Times New Roman"/>
          <w:b/>
          <w:sz w:val="24"/>
          <w:szCs w:val="24"/>
          <w:lang w:eastAsia="en-US"/>
        </w:rPr>
        <w:t xml:space="preserve"> Анализ отчета о финансовых результатах деятельности АО «СМП Банк» за 2016-2018 годы, тыс. руб.</w:t>
      </w:r>
    </w:p>
    <w:p w:rsidR="00011671" w:rsidRPr="00011671" w:rsidRDefault="00011671" w:rsidP="00011671">
      <w:pPr>
        <w:widowControl w:val="0"/>
        <w:suppressAutoHyphens/>
        <w:jc w:val="center"/>
        <w:rPr>
          <w:rFonts w:ascii="Verdana" w:hAnsi="Verdana" w:cs="Times New Roman"/>
          <w:b/>
          <w:sz w:val="24"/>
          <w:szCs w:val="24"/>
          <w:lang w:eastAsia="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64"/>
        <w:gridCol w:w="1134"/>
        <w:gridCol w:w="1136"/>
        <w:gridCol w:w="931"/>
        <w:gridCol w:w="1133"/>
        <w:gridCol w:w="992"/>
        <w:gridCol w:w="1055"/>
        <w:gridCol w:w="1136"/>
      </w:tblGrid>
      <w:tr w:rsidR="00011671" w:rsidRPr="00011671" w:rsidTr="00856D48">
        <w:trPr>
          <w:trHeight w:val="47"/>
        </w:trPr>
        <w:tc>
          <w:tcPr>
            <w:tcW w:w="2264" w:type="dxa"/>
            <w:vMerge w:val="restart"/>
            <w:shd w:val="clear" w:color="auto" w:fill="FFFFFF"/>
            <w:tcMar>
              <w:top w:w="45" w:type="dxa"/>
              <w:left w:w="75" w:type="dxa"/>
              <w:bottom w:w="45" w:type="dxa"/>
              <w:right w:w="75" w:type="dxa"/>
            </w:tcMar>
            <w:vAlign w:val="center"/>
            <w:hideMark/>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Показатели</w:t>
            </w:r>
          </w:p>
        </w:tc>
        <w:tc>
          <w:tcPr>
            <w:tcW w:w="1134" w:type="dxa"/>
            <w:vMerge w:val="restart"/>
            <w:shd w:val="clear" w:color="auto" w:fill="FFFFFF"/>
            <w:tcMar>
              <w:top w:w="45" w:type="dxa"/>
              <w:left w:w="75" w:type="dxa"/>
              <w:bottom w:w="45" w:type="dxa"/>
              <w:right w:w="75" w:type="dxa"/>
            </w:tcMar>
            <w:vAlign w:val="center"/>
            <w:hideMark/>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2016</w:t>
            </w:r>
          </w:p>
        </w:tc>
        <w:tc>
          <w:tcPr>
            <w:tcW w:w="1136" w:type="dxa"/>
            <w:vMerge w:val="restart"/>
            <w:shd w:val="clear" w:color="auto" w:fill="FFFFFF"/>
            <w:vAlign w:val="center"/>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2017</w:t>
            </w:r>
          </w:p>
        </w:tc>
        <w:tc>
          <w:tcPr>
            <w:tcW w:w="931" w:type="dxa"/>
            <w:vMerge w:val="restart"/>
            <w:shd w:val="clear" w:color="auto" w:fill="FFFFFF"/>
            <w:tcMar>
              <w:top w:w="45" w:type="dxa"/>
              <w:left w:w="75" w:type="dxa"/>
              <w:bottom w:w="45" w:type="dxa"/>
              <w:right w:w="75" w:type="dxa"/>
            </w:tcMar>
            <w:vAlign w:val="center"/>
            <w:hideMark/>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2018</w:t>
            </w:r>
          </w:p>
        </w:tc>
        <w:tc>
          <w:tcPr>
            <w:tcW w:w="2125" w:type="dxa"/>
            <w:gridSpan w:val="2"/>
            <w:shd w:val="clear" w:color="auto" w:fill="FFFFFF"/>
            <w:vAlign w:val="center"/>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Абсол. изм.</w:t>
            </w:r>
          </w:p>
        </w:tc>
        <w:tc>
          <w:tcPr>
            <w:tcW w:w="2191" w:type="dxa"/>
            <w:gridSpan w:val="2"/>
            <w:shd w:val="clear" w:color="auto" w:fill="FFFFFF"/>
            <w:vAlign w:val="center"/>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Темп роста, %</w:t>
            </w:r>
          </w:p>
        </w:tc>
      </w:tr>
      <w:tr w:rsidR="00011671" w:rsidRPr="00011671" w:rsidTr="00856D48">
        <w:trPr>
          <w:trHeight w:val="640"/>
        </w:trPr>
        <w:tc>
          <w:tcPr>
            <w:tcW w:w="2264" w:type="dxa"/>
            <w:vMerge/>
            <w:shd w:val="clear" w:color="auto" w:fill="FFFFFF"/>
            <w:vAlign w:val="center"/>
            <w:hideMark/>
          </w:tcPr>
          <w:p w:rsidR="00011671" w:rsidRPr="00011671" w:rsidRDefault="00011671" w:rsidP="00011671">
            <w:pPr>
              <w:widowControl w:val="0"/>
              <w:ind w:firstLine="709"/>
              <w:jc w:val="both"/>
              <w:rPr>
                <w:rFonts w:ascii="Verdana" w:hAnsi="Verdana" w:cs="Times New Roman"/>
                <w:b/>
                <w:bCs/>
                <w:sz w:val="22"/>
                <w:szCs w:val="22"/>
                <w:lang w:eastAsia="en-US"/>
              </w:rPr>
            </w:pPr>
          </w:p>
        </w:tc>
        <w:tc>
          <w:tcPr>
            <w:tcW w:w="1134" w:type="dxa"/>
            <w:vMerge/>
            <w:shd w:val="clear" w:color="auto" w:fill="FFFFFF"/>
            <w:tcMar>
              <w:top w:w="45" w:type="dxa"/>
              <w:left w:w="75" w:type="dxa"/>
              <w:bottom w:w="45" w:type="dxa"/>
              <w:right w:w="75" w:type="dxa"/>
            </w:tcMar>
            <w:vAlign w:val="center"/>
            <w:hideMark/>
          </w:tcPr>
          <w:p w:rsidR="00011671" w:rsidRPr="00011671" w:rsidRDefault="00011671" w:rsidP="00011671">
            <w:pPr>
              <w:widowControl w:val="0"/>
              <w:ind w:firstLine="709"/>
              <w:jc w:val="center"/>
              <w:rPr>
                <w:rFonts w:ascii="Verdana" w:hAnsi="Verdana" w:cs="Times New Roman"/>
                <w:b/>
                <w:bCs/>
                <w:sz w:val="22"/>
                <w:szCs w:val="22"/>
                <w:lang w:eastAsia="en-US"/>
              </w:rPr>
            </w:pPr>
          </w:p>
        </w:tc>
        <w:tc>
          <w:tcPr>
            <w:tcW w:w="1136" w:type="dxa"/>
            <w:vMerge/>
            <w:shd w:val="clear" w:color="auto" w:fill="FFFFFF"/>
            <w:tcMar>
              <w:top w:w="45" w:type="dxa"/>
              <w:left w:w="75" w:type="dxa"/>
              <w:bottom w:w="45" w:type="dxa"/>
              <w:right w:w="75" w:type="dxa"/>
            </w:tcMar>
            <w:vAlign w:val="center"/>
          </w:tcPr>
          <w:p w:rsidR="00011671" w:rsidRPr="00011671" w:rsidRDefault="00011671" w:rsidP="00011671">
            <w:pPr>
              <w:widowControl w:val="0"/>
              <w:ind w:firstLine="709"/>
              <w:jc w:val="center"/>
              <w:rPr>
                <w:rFonts w:ascii="Verdana" w:hAnsi="Verdana" w:cs="Times New Roman"/>
                <w:b/>
                <w:bCs/>
                <w:sz w:val="22"/>
                <w:szCs w:val="22"/>
                <w:lang w:eastAsia="en-US"/>
              </w:rPr>
            </w:pPr>
          </w:p>
        </w:tc>
        <w:tc>
          <w:tcPr>
            <w:tcW w:w="931" w:type="dxa"/>
            <w:vMerge/>
            <w:shd w:val="clear" w:color="auto" w:fill="FFFFFF"/>
            <w:tcMar>
              <w:top w:w="45" w:type="dxa"/>
              <w:left w:w="75" w:type="dxa"/>
              <w:bottom w:w="45" w:type="dxa"/>
              <w:right w:w="75" w:type="dxa"/>
            </w:tcMar>
            <w:vAlign w:val="center"/>
            <w:hideMark/>
          </w:tcPr>
          <w:p w:rsidR="00011671" w:rsidRPr="00011671" w:rsidRDefault="00011671" w:rsidP="00011671">
            <w:pPr>
              <w:widowControl w:val="0"/>
              <w:ind w:firstLine="709"/>
              <w:jc w:val="center"/>
              <w:rPr>
                <w:rFonts w:ascii="Verdana" w:hAnsi="Verdana" w:cs="Times New Roman"/>
                <w:b/>
                <w:bCs/>
                <w:sz w:val="22"/>
                <w:szCs w:val="22"/>
                <w:lang w:eastAsia="en-US"/>
              </w:rPr>
            </w:pPr>
          </w:p>
        </w:tc>
        <w:tc>
          <w:tcPr>
            <w:tcW w:w="1133"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2018 к 2017</w:t>
            </w:r>
          </w:p>
        </w:tc>
        <w:tc>
          <w:tcPr>
            <w:tcW w:w="992" w:type="dxa"/>
            <w:shd w:val="clear" w:color="auto" w:fill="FFFFFF"/>
            <w:tcMar>
              <w:top w:w="45" w:type="dxa"/>
              <w:left w:w="75" w:type="dxa"/>
              <w:bottom w:w="45" w:type="dxa"/>
              <w:right w:w="75" w:type="dxa"/>
            </w:tcMar>
            <w:vAlign w:val="center"/>
            <w:hideMark/>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2017 к 2016</w:t>
            </w:r>
          </w:p>
        </w:tc>
        <w:tc>
          <w:tcPr>
            <w:tcW w:w="1055"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2018 к 2017</w:t>
            </w:r>
          </w:p>
        </w:tc>
        <w:tc>
          <w:tcPr>
            <w:tcW w:w="1136" w:type="dxa"/>
            <w:shd w:val="clear" w:color="auto" w:fill="FFFFFF"/>
            <w:vAlign w:val="center"/>
          </w:tcPr>
          <w:p w:rsidR="00011671" w:rsidRPr="00011671" w:rsidRDefault="00011671" w:rsidP="00011671">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2017 к 2016</w:t>
            </w:r>
          </w:p>
        </w:tc>
      </w:tr>
      <w:tr w:rsidR="00011671" w:rsidRPr="00011671" w:rsidTr="00856D48">
        <w:trPr>
          <w:trHeight w:val="6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Процентные доходы, всего</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autoSpaceDE w:val="0"/>
              <w:autoSpaceDN w:val="0"/>
              <w:adjustRightInd w:val="0"/>
              <w:jc w:val="center"/>
              <w:rPr>
                <w:rFonts w:ascii="Verdana" w:hAnsi="Verdana" w:cs="Times New Roman"/>
                <w:color w:val="000000"/>
                <w:sz w:val="22"/>
                <w:szCs w:val="22"/>
                <w:lang w:eastAsia="en-US"/>
              </w:rPr>
            </w:pPr>
            <w:r w:rsidRPr="00011671">
              <w:rPr>
                <w:rFonts w:ascii="Verdana" w:hAnsi="Verdana" w:cs="Times New Roman"/>
                <w:color w:val="000000"/>
                <w:sz w:val="22"/>
                <w:szCs w:val="22"/>
                <w:lang w:eastAsia="en-US"/>
              </w:rPr>
              <w:t>27775360</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autoSpaceDE w:val="0"/>
              <w:autoSpaceDN w:val="0"/>
              <w:adjustRightInd w:val="0"/>
              <w:jc w:val="center"/>
              <w:rPr>
                <w:rFonts w:ascii="Verdana" w:hAnsi="Verdana" w:cs="Times New Roman"/>
                <w:color w:val="000000"/>
                <w:sz w:val="22"/>
                <w:szCs w:val="22"/>
                <w:lang w:eastAsia="en-US"/>
              </w:rPr>
            </w:pPr>
            <w:r w:rsidRPr="00011671">
              <w:rPr>
                <w:rFonts w:ascii="Verdana" w:hAnsi="Verdana" w:cs="Times New Roman"/>
                <w:color w:val="000000"/>
                <w:sz w:val="22"/>
                <w:szCs w:val="22"/>
                <w:lang w:eastAsia="en-US"/>
              </w:rPr>
              <w:t>27974402</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28867904</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893502</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199042</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103,19</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100,7</w:t>
            </w:r>
          </w:p>
        </w:tc>
      </w:tr>
      <w:tr w:rsidR="00011671" w:rsidRPr="00011671" w:rsidTr="00856D48">
        <w:trPr>
          <w:trHeight w:val="6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Процентные расходы, всего</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23885509</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23861921</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20326072</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-3535849</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-23588</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85,18</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99,9</w:t>
            </w:r>
          </w:p>
        </w:tc>
      </w:tr>
      <w:tr w:rsidR="00011671" w:rsidRPr="00011671" w:rsidTr="00856D48">
        <w:trPr>
          <w:trHeight w:val="244"/>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Чистые процентные доходы</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3889851</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4112481</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8541832</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4429351</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222630</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207,7</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105,7</w:t>
            </w:r>
          </w:p>
        </w:tc>
      </w:tr>
      <w:tr w:rsidR="00011671" w:rsidRPr="00011671" w:rsidTr="00856D48">
        <w:trPr>
          <w:trHeight w:val="122"/>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Изменение резерва на ВПС, ссудной и приравненной к ней задолженности, средствам, размещенным на корсчетах, а также начисленным процентным доходам</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-1248522</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149597</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-2204233</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-2353830</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1398119</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1473,4</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11,9</w:t>
            </w:r>
          </w:p>
        </w:tc>
      </w:tr>
      <w:tr w:rsidR="00011671" w:rsidRPr="00011671" w:rsidTr="00856D48">
        <w:trPr>
          <w:trHeight w:val="569"/>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Чистые процентные доходы после создания резерва на возможные потери</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2641329</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4262078</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6337599</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2075521</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1620749</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148,6</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161,3</w:t>
            </w:r>
          </w:p>
        </w:tc>
      </w:tr>
      <w:tr w:rsidR="00011671" w:rsidRPr="00011671" w:rsidTr="00856D48">
        <w:trPr>
          <w:trHeight w:val="6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Чистые доходы от операций с финансовыми активами, оцениваемыми по справедливой стоимости через прибыль или убыток</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851211</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1146385</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-1654775</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-2801160</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295174</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44,3</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134,6</w:t>
            </w:r>
          </w:p>
        </w:tc>
      </w:tr>
      <w:tr w:rsidR="00011671" w:rsidRPr="00011671" w:rsidTr="00856D48">
        <w:trPr>
          <w:trHeight w:val="162"/>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 xml:space="preserve">Чистые доходы от операций с финансовыми обязательствами, оцениваемыми по справедливой стоимости через </w:t>
            </w:r>
            <w:r w:rsidRPr="00011671">
              <w:rPr>
                <w:rFonts w:ascii="Verdana" w:hAnsi="Verdana" w:cs="Times New Roman"/>
                <w:sz w:val="22"/>
                <w:szCs w:val="22"/>
                <w:lang w:eastAsia="en-US"/>
              </w:rPr>
              <w:lastRenderedPageBreak/>
              <w:t>прибыль или убыток</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lastRenderedPageBreak/>
              <w:t>-70693</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0</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0</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0</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70693</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val="en-US" w:eastAsia="en-US"/>
              </w:rPr>
            </w:pPr>
            <w:r w:rsidRPr="00011671">
              <w:rPr>
                <w:rFonts w:ascii="Verdana" w:eastAsiaTheme="minorHAnsi" w:hAnsi="Verdana" w:cstheme="minorBidi"/>
                <w:sz w:val="22"/>
                <w:szCs w:val="22"/>
                <w:lang w:val="en-US" w:eastAsia="en-US"/>
              </w:rPr>
              <w:t>0</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0</w:t>
            </w:r>
          </w:p>
        </w:tc>
      </w:tr>
      <w:tr w:rsidR="00011671" w:rsidRPr="00011671" w:rsidTr="00856D48">
        <w:trPr>
          <w:trHeight w:val="236"/>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lastRenderedPageBreak/>
              <w:t>Чистые доходы от операций с ценными бумагами для продажи</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-7108</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1949</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67114</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65165</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9057</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3443,5</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127,4</w:t>
            </w:r>
          </w:p>
        </w:tc>
      </w:tr>
      <w:tr w:rsidR="00011671" w:rsidRPr="00011671" w:rsidTr="00856D48">
        <w:trPr>
          <w:trHeight w:val="4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Чистые доходы от операций с ценными бумагами, удерживаемыми до погашения</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0</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0</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-302</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-302</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0</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val="en-US" w:eastAsia="en-US"/>
              </w:rPr>
            </w:pPr>
            <w:r w:rsidRPr="00011671">
              <w:rPr>
                <w:rFonts w:ascii="Verdana" w:eastAsiaTheme="minorHAnsi" w:hAnsi="Verdana" w:cstheme="minorBidi"/>
                <w:sz w:val="22"/>
                <w:szCs w:val="22"/>
                <w:lang w:val="en-US" w:eastAsia="en-US"/>
              </w:rPr>
              <w:t>0</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val="en-US" w:eastAsia="en-US"/>
              </w:rPr>
            </w:pPr>
            <w:r w:rsidRPr="00011671">
              <w:rPr>
                <w:rFonts w:ascii="Verdana" w:eastAsiaTheme="minorHAnsi" w:hAnsi="Verdana" w:cstheme="minorBidi"/>
                <w:sz w:val="22"/>
                <w:szCs w:val="22"/>
                <w:lang w:val="en-US" w:eastAsia="en-US"/>
              </w:rPr>
              <w:t>0</w:t>
            </w:r>
          </w:p>
        </w:tc>
      </w:tr>
      <w:tr w:rsidR="00011671" w:rsidRPr="00011671" w:rsidTr="00856D48">
        <w:trPr>
          <w:trHeight w:val="102"/>
        </w:trPr>
        <w:tc>
          <w:tcPr>
            <w:tcW w:w="2264" w:type="dxa"/>
            <w:shd w:val="clear" w:color="auto" w:fill="FFFFFF"/>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Чистые доходы от операций с иностранной валютой</w:t>
            </w:r>
          </w:p>
        </w:tc>
        <w:tc>
          <w:tcPr>
            <w:tcW w:w="1134"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11977684</w:t>
            </w:r>
          </w:p>
        </w:tc>
        <w:tc>
          <w:tcPr>
            <w:tcW w:w="1136"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1764203</w:t>
            </w:r>
          </w:p>
        </w:tc>
        <w:tc>
          <w:tcPr>
            <w:tcW w:w="931"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-6081938</w:t>
            </w:r>
          </w:p>
        </w:tc>
        <w:tc>
          <w:tcPr>
            <w:tcW w:w="1133"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-7846141</w:t>
            </w:r>
          </w:p>
        </w:tc>
        <w:tc>
          <w:tcPr>
            <w:tcW w:w="992"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-10213481</w:t>
            </w:r>
          </w:p>
        </w:tc>
        <w:tc>
          <w:tcPr>
            <w:tcW w:w="1055"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val="en-US" w:eastAsia="en-US"/>
              </w:rPr>
            </w:pPr>
            <w:r w:rsidRPr="00011671">
              <w:rPr>
                <w:rFonts w:ascii="Verdana" w:eastAsiaTheme="minorHAnsi" w:hAnsi="Verdana" w:cstheme="minorBidi"/>
                <w:sz w:val="22"/>
                <w:szCs w:val="22"/>
                <w:lang w:eastAsia="en-US"/>
              </w:rPr>
              <w:t>-</w:t>
            </w:r>
            <w:r w:rsidRPr="00011671">
              <w:rPr>
                <w:rFonts w:ascii="Verdana" w:eastAsiaTheme="minorHAnsi" w:hAnsi="Verdana" w:cstheme="minorBidi"/>
                <w:sz w:val="22"/>
                <w:szCs w:val="22"/>
                <w:lang w:val="en-US" w:eastAsia="en-US"/>
              </w:rPr>
              <w:t>100</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14,7</w:t>
            </w:r>
          </w:p>
        </w:tc>
      </w:tr>
      <w:tr w:rsidR="00011671" w:rsidRPr="00011671" w:rsidTr="00856D48">
        <w:trPr>
          <w:trHeight w:val="226"/>
        </w:trPr>
        <w:tc>
          <w:tcPr>
            <w:tcW w:w="2264" w:type="dxa"/>
            <w:shd w:val="clear" w:color="auto" w:fill="FFFFFF"/>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Чистые доходы от переоценки иностранной валютой</w:t>
            </w:r>
          </w:p>
        </w:tc>
        <w:tc>
          <w:tcPr>
            <w:tcW w:w="1134"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-9782868</w:t>
            </w:r>
          </w:p>
        </w:tc>
        <w:tc>
          <w:tcPr>
            <w:tcW w:w="1136"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-361777</w:t>
            </w:r>
          </w:p>
        </w:tc>
        <w:tc>
          <w:tcPr>
            <w:tcW w:w="931"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11844998</w:t>
            </w:r>
          </w:p>
        </w:tc>
        <w:tc>
          <w:tcPr>
            <w:tcW w:w="1133"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12206775</w:t>
            </w:r>
          </w:p>
        </w:tc>
        <w:tc>
          <w:tcPr>
            <w:tcW w:w="992"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9421091</w:t>
            </w:r>
          </w:p>
        </w:tc>
        <w:tc>
          <w:tcPr>
            <w:tcW w:w="1055"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3274,1</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3,69</w:t>
            </w:r>
          </w:p>
        </w:tc>
      </w:tr>
      <w:tr w:rsidR="00011671" w:rsidRPr="00011671" w:rsidTr="00856D48">
        <w:trPr>
          <w:trHeight w:val="225"/>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Чистые доходы от операций с драгоценными металлами</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-32982</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7104</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20354</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13250</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40086</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286,51</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121,5</w:t>
            </w:r>
          </w:p>
        </w:tc>
      </w:tr>
      <w:tr w:rsidR="00011671" w:rsidRPr="00011671" w:rsidTr="00856D48">
        <w:trPr>
          <w:trHeight w:val="4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Доходы от участия в капитале других юрлиц</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11055</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9862</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9253</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-609</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-1193</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93,82</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89,2</w:t>
            </w:r>
          </w:p>
        </w:tc>
      </w:tr>
      <w:tr w:rsidR="00011671" w:rsidRPr="00011671" w:rsidTr="00856D48">
        <w:trPr>
          <w:trHeight w:val="12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Комиссионные доходы</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2037343</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2193078</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3063475</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870397</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155735</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139,68</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107,6</w:t>
            </w:r>
          </w:p>
        </w:tc>
      </w:tr>
      <w:tr w:rsidR="00011671" w:rsidRPr="00011671" w:rsidTr="00856D48">
        <w:trPr>
          <w:trHeight w:val="12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Комиссионные расходы</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689728</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657680</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702324</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44644</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-32048</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106,7</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95,3</w:t>
            </w:r>
          </w:p>
        </w:tc>
      </w:tr>
      <w:tr w:rsidR="00011671" w:rsidRPr="00011671" w:rsidTr="00856D48">
        <w:trPr>
          <w:trHeight w:val="21"/>
        </w:trPr>
        <w:tc>
          <w:tcPr>
            <w:tcW w:w="2264" w:type="dxa"/>
            <w:shd w:val="clear" w:color="auto" w:fill="FFFFFF"/>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Изменение резерва на возможные потери от операций с ценными бумагами для продажи</w:t>
            </w:r>
          </w:p>
        </w:tc>
        <w:tc>
          <w:tcPr>
            <w:tcW w:w="1134"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37999</w:t>
            </w:r>
          </w:p>
        </w:tc>
        <w:tc>
          <w:tcPr>
            <w:tcW w:w="1136"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290039</w:t>
            </w:r>
          </w:p>
        </w:tc>
        <w:tc>
          <w:tcPr>
            <w:tcW w:w="931"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w:t>
            </w:r>
          </w:p>
        </w:tc>
        <w:tc>
          <w:tcPr>
            <w:tcW w:w="1133"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-290038</w:t>
            </w:r>
          </w:p>
        </w:tc>
        <w:tc>
          <w:tcPr>
            <w:tcW w:w="992"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252040</w:t>
            </w:r>
          </w:p>
        </w:tc>
        <w:tc>
          <w:tcPr>
            <w:tcW w:w="1055"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val="en-US" w:eastAsia="en-US"/>
              </w:rPr>
            </w:pPr>
            <w:r w:rsidRPr="00011671">
              <w:rPr>
                <w:rFonts w:ascii="Verdana" w:eastAsiaTheme="minorHAnsi" w:hAnsi="Verdana" w:cstheme="minorBidi"/>
                <w:sz w:val="22"/>
                <w:szCs w:val="22"/>
                <w:lang w:eastAsia="en-US"/>
              </w:rPr>
              <w:t>0,000</w:t>
            </w:r>
            <w:r w:rsidRPr="00011671">
              <w:rPr>
                <w:rFonts w:ascii="Verdana" w:eastAsiaTheme="minorHAnsi" w:hAnsi="Verdana" w:cstheme="minorBidi"/>
                <w:sz w:val="22"/>
                <w:szCs w:val="22"/>
                <w:lang w:val="en-US" w:eastAsia="en-US"/>
              </w:rPr>
              <w:t>3</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763,2</w:t>
            </w:r>
          </w:p>
        </w:tc>
      </w:tr>
      <w:tr w:rsidR="00011671" w:rsidRPr="00011671" w:rsidTr="00856D48">
        <w:trPr>
          <w:trHeight w:val="185"/>
        </w:trPr>
        <w:tc>
          <w:tcPr>
            <w:tcW w:w="2264" w:type="dxa"/>
            <w:shd w:val="clear" w:color="auto" w:fill="FFFFFF"/>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Изменение резерва на возможные потери от операций с ценными бумагами, удерживаемыми до погашения</w:t>
            </w:r>
          </w:p>
        </w:tc>
        <w:tc>
          <w:tcPr>
            <w:tcW w:w="1134"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-7854</w:t>
            </w:r>
          </w:p>
        </w:tc>
        <w:tc>
          <w:tcPr>
            <w:tcW w:w="1136"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7855</w:t>
            </w:r>
          </w:p>
        </w:tc>
        <w:tc>
          <w:tcPr>
            <w:tcW w:w="931" w:type="dxa"/>
            <w:shd w:val="clear" w:color="auto" w:fill="FFFFFF"/>
            <w:tcMar>
              <w:top w:w="45" w:type="dxa"/>
              <w:left w:w="75" w:type="dxa"/>
              <w:bottom w:w="45"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0</w:t>
            </w:r>
          </w:p>
        </w:tc>
        <w:tc>
          <w:tcPr>
            <w:tcW w:w="1133"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-7855</w:t>
            </w:r>
          </w:p>
        </w:tc>
        <w:tc>
          <w:tcPr>
            <w:tcW w:w="992"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15709</w:t>
            </w:r>
          </w:p>
        </w:tc>
        <w:tc>
          <w:tcPr>
            <w:tcW w:w="1055" w:type="dxa"/>
            <w:shd w:val="clear" w:color="auto" w:fill="FFFFFF"/>
            <w:tcMar>
              <w:top w:w="45" w:type="dxa"/>
              <w:left w:w="75" w:type="dxa"/>
              <w:bottom w:w="45"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0</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-100</w:t>
            </w:r>
          </w:p>
        </w:tc>
      </w:tr>
      <w:tr w:rsidR="00011671" w:rsidRPr="00011671" w:rsidTr="00856D48">
        <w:trPr>
          <w:trHeight w:val="27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Изменение резерва по прочим потерям</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-462218</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-89458</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56742</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146200</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372760</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163,4</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19,35</w:t>
            </w:r>
          </w:p>
        </w:tc>
      </w:tr>
      <w:tr w:rsidR="00011671" w:rsidRPr="00011671" w:rsidTr="00856D48">
        <w:trPr>
          <w:trHeight w:val="195"/>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lastRenderedPageBreak/>
              <w:t>Прочие операционные доходы</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532263</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880058</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875018</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-5040</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347795</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99,4</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165,3</w:t>
            </w:r>
          </w:p>
        </w:tc>
      </w:tr>
      <w:tr w:rsidR="00011671" w:rsidRPr="00011671" w:rsidTr="00856D48">
        <w:trPr>
          <w:trHeight w:val="6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Чистые доходы (расходы)</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7035533</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9460896</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13835215</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4374319</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2425363</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146,2</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134,4</w:t>
            </w:r>
          </w:p>
        </w:tc>
      </w:tr>
      <w:tr w:rsidR="00011671" w:rsidRPr="00011671" w:rsidTr="00856D48">
        <w:trPr>
          <w:trHeight w:val="27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 xml:space="preserve">Операционные расходы </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6082657</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5417516</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6074201</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656685</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-665141</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112,1</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89,06</w:t>
            </w:r>
          </w:p>
        </w:tc>
      </w:tr>
      <w:tr w:rsidR="00011671" w:rsidRPr="00011671" w:rsidTr="00856D48">
        <w:trPr>
          <w:trHeight w:val="27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Прибыль до налогообложения</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952876</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4043380</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7761014</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3717634</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3090504</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191,9</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424,3</w:t>
            </w:r>
          </w:p>
        </w:tc>
      </w:tr>
      <w:tr w:rsidR="00011671" w:rsidRPr="00011671" w:rsidTr="00856D48">
        <w:trPr>
          <w:trHeight w:val="255"/>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Возмещение (расход) по налогам</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186841</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900845</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1771030</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870185</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714004</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196,5</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482,14</w:t>
            </w:r>
          </w:p>
        </w:tc>
      </w:tr>
      <w:tr w:rsidR="00011671" w:rsidRPr="00011671" w:rsidTr="00856D48">
        <w:trPr>
          <w:trHeight w:val="33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Прибыль от продолжающейся деятельности</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771288</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3142361</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5968578</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2826217</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2371073</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189,9</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407,41</w:t>
            </w:r>
          </w:p>
        </w:tc>
      </w:tr>
      <w:tr w:rsidR="00011671" w:rsidRPr="00011671" w:rsidTr="00856D48">
        <w:trPr>
          <w:trHeight w:val="435"/>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pacing w:val="-6"/>
                <w:sz w:val="22"/>
                <w:szCs w:val="22"/>
                <w:lang w:eastAsia="en-US"/>
              </w:rPr>
            </w:pPr>
            <w:r w:rsidRPr="00011671">
              <w:rPr>
                <w:rFonts w:ascii="Verdana" w:hAnsi="Verdana" w:cs="Times New Roman"/>
                <w:spacing w:val="-6"/>
                <w:sz w:val="22"/>
                <w:szCs w:val="22"/>
                <w:lang w:eastAsia="en-US"/>
              </w:rPr>
              <w:t xml:space="preserve">Прибыль от прекращенной деятельности </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pacing w:val="-6"/>
                <w:sz w:val="22"/>
                <w:szCs w:val="22"/>
                <w:lang w:eastAsia="en-US"/>
              </w:rPr>
            </w:pPr>
            <w:r w:rsidRPr="00011671">
              <w:rPr>
                <w:rFonts w:ascii="Verdana" w:hAnsi="Verdana" w:cs="Times New Roman"/>
                <w:spacing w:val="-6"/>
                <w:sz w:val="22"/>
                <w:szCs w:val="22"/>
                <w:lang w:eastAsia="en-US"/>
              </w:rPr>
              <w:t>-5253</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pacing w:val="-6"/>
                <w:sz w:val="22"/>
                <w:szCs w:val="22"/>
                <w:lang w:eastAsia="en-US"/>
              </w:rPr>
            </w:pPr>
            <w:r w:rsidRPr="00011671">
              <w:rPr>
                <w:rFonts w:ascii="Verdana" w:hAnsi="Verdana" w:cs="Times New Roman"/>
                <w:spacing w:val="-6"/>
                <w:sz w:val="22"/>
                <w:szCs w:val="22"/>
                <w:lang w:eastAsia="en-US"/>
              </w:rPr>
              <w:t>174</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pacing w:val="-6"/>
                <w:sz w:val="22"/>
                <w:szCs w:val="22"/>
                <w:lang w:eastAsia="en-US"/>
              </w:rPr>
            </w:pPr>
            <w:r w:rsidRPr="00011671">
              <w:rPr>
                <w:rFonts w:ascii="Verdana" w:hAnsi="Verdana" w:cs="Times New Roman"/>
                <w:spacing w:val="-6"/>
                <w:sz w:val="22"/>
                <w:szCs w:val="22"/>
                <w:lang w:eastAsia="en-US"/>
              </w:rPr>
              <w:t>21606</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21432</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-5427</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12417,2</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3,31</w:t>
            </w:r>
          </w:p>
        </w:tc>
      </w:tr>
      <w:tr w:rsidR="00011671" w:rsidRPr="00011671" w:rsidTr="00856D48">
        <w:trPr>
          <w:trHeight w:val="60"/>
        </w:trPr>
        <w:tc>
          <w:tcPr>
            <w:tcW w:w="2264" w:type="dxa"/>
            <w:shd w:val="clear" w:color="auto" w:fill="FFFFFF"/>
            <w:tcMar>
              <w:top w:w="30" w:type="dxa"/>
              <w:left w:w="75" w:type="dxa"/>
              <w:bottom w:w="30" w:type="dxa"/>
              <w:right w:w="75" w:type="dxa"/>
            </w:tcMar>
          </w:tcPr>
          <w:p w:rsidR="00011671" w:rsidRPr="00011671" w:rsidRDefault="00011671" w:rsidP="00011671">
            <w:pPr>
              <w:widowControl w:val="0"/>
              <w:jc w:val="both"/>
              <w:rPr>
                <w:rFonts w:ascii="Verdana" w:hAnsi="Verdana" w:cs="Times New Roman"/>
                <w:spacing w:val="-6"/>
                <w:sz w:val="22"/>
                <w:szCs w:val="22"/>
                <w:lang w:eastAsia="en-US"/>
              </w:rPr>
            </w:pPr>
            <w:r w:rsidRPr="00011671">
              <w:rPr>
                <w:rFonts w:ascii="Verdana" w:hAnsi="Verdana" w:cs="Times New Roman"/>
                <w:spacing w:val="-6"/>
                <w:sz w:val="22"/>
                <w:szCs w:val="22"/>
                <w:lang w:eastAsia="en-US"/>
              </w:rPr>
              <w:t>Прибыль за год</w:t>
            </w:r>
          </w:p>
        </w:tc>
        <w:tc>
          <w:tcPr>
            <w:tcW w:w="1134"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pacing w:val="-6"/>
                <w:sz w:val="22"/>
                <w:szCs w:val="22"/>
                <w:lang w:val="en-US" w:eastAsia="en-US"/>
              </w:rPr>
            </w:pPr>
            <w:r w:rsidRPr="00011671">
              <w:rPr>
                <w:rFonts w:ascii="Verdana" w:hAnsi="Verdana" w:cs="Times New Roman"/>
                <w:spacing w:val="-6"/>
                <w:sz w:val="22"/>
                <w:szCs w:val="22"/>
                <w:lang w:eastAsia="en-US"/>
              </w:rPr>
              <w:t>766035</w:t>
            </w:r>
          </w:p>
        </w:tc>
        <w:tc>
          <w:tcPr>
            <w:tcW w:w="1136"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pacing w:val="-6"/>
                <w:sz w:val="22"/>
                <w:szCs w:val="22"/>
                <w:lang w:eastAsia="en-US"/>
              </w:rPr>
            </w:pPr>
            <w:r w:rsidRPr="00011671">
              <w:rPr>
                <w:rFonts w:ascii="Verdana" w:hAnsi="Verdana" w:cs="Times New Roman"/>
                <w:spacing w:val="-6"/>
                <w:sz w:val="22"/>
                <w:szCs w:val="22"/>
                <w:lang w:eastAsia="en-US"/>
              </w:rPr>
              <w:t>3142535</w:t>
            </w:r>
          </w:p>
        </w:tc>
        <w:tc>
          <w:tcPr>
            <w:tcW w:w="931" w:type="dxa"/>
            <w:shd w:val="clear" w:color="auto" w:fill="FFFFFF"/>
            <w:tcMar>
              <w:top w:w="30" w:type="dxa"/>
              <w:left w:w="75" w:type="dxa"/>
              <w:bottom w:w="30" w:type="dxa"/>
              <w:right w:w="75" w:type="dxa"/>
            </w:tcMar>
            <w:vAlign w:val="center"/>
          </w:tcPr>
          <w:p w:rsidR="00011671" w:rsidRPr="00011671" w:rsidRDefault="00011671" w:rsidP="00011671">
            <w:pPr>
              <w:widowControl w:val="0"/>
              <w:jc w:val="center"/>
              <w:rPr>
                <w:rFonts w:ascii="Verdana" w:hAnsi="Verdana" w:cs="Times New Roman"/>
                <w:spacing w:val="-6"/>
                <w:sz w:val="22"/>
                <w:szCs w:val="22"/>
                <w:lang w:eastAsia="en-US"/>
              </w:rPr>
            </w:pPr>
            <w:r w:rsidRPr="00011671">
              <w:rPr>
                <w:rFonts w:ascii="Verdana" w:hAnsi="Verdana" w:cs="Times New Roman"/>
                <w:spacing w:val="-6"/>
                <w:sz w:val="22"/>
                <w:szCs w:val="22"/>
                <w:lang w:eastAsia="en-US"/>
              </w:rPr>
              <w:t>5989984</w:t>
            </w:r>
          </w:p>
        </w:tc>
        <w:tc>
          <w:tcPr>
            <w:tcW w:w="1133"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2847449</w:t>
            </w:r>
          </w:p>
        </w:tc>
        <w:tc>
          <w:tcPr>
            <w:tcW w:w="992"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2376500</w:t>
            </w:r>
          </w:p>
        </w:tc>
        <w:tc>
          <w:tcPr>
            <w:tcW w:w="1055" w:type="dxa"/>
            <w:shd w:val="clear" w:color="auto" w:fill="FFFFFF"/>
            <w:tcMar>
              <w:top w:w="30" w:type="dxa"/>
              <w:left w:w="75" w:type="dxa"/>
              <w:bottom w:w="30" w:type="dxa"/>
              <w:right w:w="75" w:type="dxa"/>
            </w:tcMar>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190,6</w:t>
            </w:r>
          </w:p>
        </w:tc>
        <w:tc>
          <w:tcPr>
            <w:tcW w:w="1136" w:type="dxa"/>
            <w:shd w:val="clear" w:color="auto" w:fill="FFFFFF"/>
          </w:tcPr>
          <w:p w:rsidR="00011671" w:rsidRPr="00011671" w:rsidRDefault="00011671" w:rsidP="00011671">
            <w:pPr>
              <w:spacing w:after="160" w:line="259" w:lineRule="auto"/>
              <w:jc w:val="center"/>
              <w:rPr>
                <w:rFonts w:ascii="Verdana" w:eastAsiaTheme="minorHAnsi" w:hAnsi="Verdana" w:cstheme="minorBidi"/>
                <w:sz w:val="22"/>
                <w:szCs w:val="22"/>
                <w:lang w:eastAsia="en-US"/>
              </w:rPr>
            </w:pPr>
            <w:r w:rsidRPr="00011671">
              <w:rPr>
                <w:rFonts w:ascii="Verdana" w:eastAsiaTheme="minorHAnsi" w:hAnsi="Verdana" w:cstheme="minorBidi"/>
                <w:sz w:val="22"/>
                <w:szCs w:val="22"/>
                <w:lang w:eastAsia="en-US"/>
              </w:rPr>
              <w:t>410,2</w:t>
            </w:r>
          </w:p>
        </w:tc>
      </w:tr>
    </w:tbl>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 xml:space="preserve">Согласно результатам анализа финансовых результатов пришли к следующим выводам. </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Процентные доходы АО «СМП Банк» возросли в 2018 году в сравнении с 2017 годом на 893502 тыс. руб. или на 3,19%, что положительно влияет на деятельность банка. В 2017 году в сравнении с 2016 годом процентные доходы банка выросли на 199042 тыс. руб. или на 0,7%.</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Процентные расходы АО «СМП Банк» упали в 2018 году в сравнении с 2017 годом на 3535849 тыс. руб. или на 14,82%. В 2017 году в сравнении с 2016 годом процентные расходы банка упали на 23588 тыс. руб. или на 0,1%.</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Также положительным является рост чистых процентных доходов банка в 2018 году на 4429351 тыс. руб. или более, чем в 2 раза. В 2017 году чистые процентные доходы банка также выросли в сравнении с 2016 годом на 222630 тыс. руб. или 5,7%.</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 xml:space="preserve">Чистые процентные доходы после создания резерва на возможные потери выросли в 2018 году в сравнении с 2017 годом на 2075521 тыс. руб. или на 48, </w:t>
      </w:r>
      <w:r w:rsidRPr="00011671">
        <w:rPr>
          <w:rFonts w:ascii="Times New Roman" w:hAnsi="Times New Roman" w:cs="Times New Roman"/>
          <w:sz w:val="28"/>
          <w:szCs w:val="28"/>
          <w:lang w:eastAsia="en-US"/>
        </w:rPr>
        <w:lastRenderedPageBreak/>
        <w:t>6%. В 2017 году чистые процентные доходы банка после создания резерва на возможные потери также выросли в сравнении с 2016 годом на 1620749 тыс. руб. или 61,3%.</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Чистые доходы от операций с финансовыми активами, оцениваемыми по справедливой стоимости через прибыль или убыток в 2018 году в сравнении с 2017 годом упали на 2801160 тыс. руб. или на 55,4%. В 2017 году этот показатель вырос в сравнении с 2016 годом на 295174 тыс. руб. или 34,6%.</w:t>
      </w:r>
    </w:p>
    <w:p w:rsidR="00011671" w:rsidRPr="00011671" w:rsidRDefault="00011671" w:rsidP="00011671">
      <w:pPr>
        <w:widowControl w:val="0"/>
        <w:tabs>
          <w:tab w:val="left" w:pos="993"/>
        </w:tabs>
        <w:spacing w:line="360" w:lineRule="auto"/>
        <w:ind w:firstLine="709"/>
        <w:jc w:val="both"/>
        <w:rPr>
          <w:rFonts w:ascii="Times New Roman" w:eastAsiaTheme="minorHAnsi" w:hAnsi="Times New Roman" w:cs="Times New Roman"/>
          <w:sz w:val="28"/>
          <w:szCs w:val="28"/>
          <w:lang w:eastAsia="en-US"/>
        </w:rPr>
      </w:pPr>
      <w:r w:rsidRPr="00011671">
        <w:rPr>
          <w:rFonts w:ascii="Times New Roman" w:eastAsiaTheme="minorHAnsi" w:hAnsi="Times New Roman" w:cs="Times New Roman"/>
          <w:sz w:val="28"/>
          <w:szCs w:val="28"/>
          <w:lang w:eastAsia="en-US"/>
        </w:rPr>
        <w:t>Чистые доходы от операций с ценными бумагами для продажи в 2018 году в сравнении с 2017 годом выросли на 65165 тыс. руб. или на 2443,5 %. В 2017 году этот показатель вырос в сравнении с 2016 годом на 9057 тыс. руб. или 27,4%.</w:t>
      </w:r>
    </w:p>
    <w:p w:rsidR="00011671" w:rsidRPr="00011671" w:rsidRDefault="00011671" w:rsidP="00011671">
      <w:pPr>
        <w:widowControl w:val="0"/>
        <w:tabs>
          <w:tab w:val="left" w:pos="993"/>
        </w:tabs>
        <w:spacing w:line="360" w:lineRule="auto"/>
        <w:ind w:firstLine="709"/>
        <w:jc w:val="both"/>
        <w:rPr>
          <w:rFonts w:ascii="Times New Roman" w:eastAsiaTheme="minorHAnsi" w:hAnsi="Times New Roman" w:cs="Times New Roman"/>
          <w:sz w:val="28"/>
          <w:szCs w:val="28"/>
          <w:lang w:eastAsia="en-US"/>
        </w:rPr>
      </w:pPr>
      <w:r w:rsidRPr="00011671">
        <w:rPr>
          <w:rFonts w:ascii="Times New Roman" w:eastAsiaTheme="minorHAnsi" w:hAnsi="Times New Roman" w:cs="Times New Roman"/>
          <w:sz w:val="28"/>
          <w:szCs w:val="28"/>
          <w:lang w:eastAsia="en-US"/>
        </w:rPr>
        <w:t xml:space="preserve">Чистые доходы от операций с иностранной валютой в 2018 году в сравнении с 2017 годом упали на 7846141 тыс. руб. или на 100 %. </w:t>
      </w:r>
    </w:p>
    <w:p w:rsidR="00011671" w:rsidRPr="00011671" w:rsidRDefault="00011671" w:rsidP="00011671">
      <w:pPr>
        <w:widowControl w:val="0"/>
        <w:tabs>
          <w:tab w:val="left" w:pos="993"/>
        </w:tabs>
        <w:spacing w:line="360" w:lineRule="auto"/>
        <w:ind w:firstLine="709"/>
        <w:jc w:val="both"/>
        <w:rPr>
          <w:rFonts w:ascii="Times New Roman" w:eastAsiaTheme="minorHAnsi" w:hAnsi="Times New Roman" w:cs="Times New Roman"/>
          <w:sz w:val="28"/>
          <w:szCs w:val="28"/>
          <w:lang w:eastAsia="en-US"/>
        </w:rPr>
      </w:pPr>
      <w:r w:rsidRPr="00011671">
        <w:rPr>
          <w:rFonts w:ascii="Times New Roman" w:eastAsiaTheme="minorHAnsi" w:hAnsi="Times New Roman" w:cs="Times New Roman"/>
          <w:sz w:val="28"/>
          <w:szCs w:val="28"/>
          <w:lang w:eastAsia="en-US"/>
        </w:rPr>
        <w:t>Чистые доходы от операций с драгоценными металлами</w:t>
      </w:r>
      <w:r w:rsidRPr="00011671">
        <w:rPr>
          <w:rFonts w:asciiTheme="minorHAnsi" w:eastAsiaTheme="minorHAnsi" w:hAnsiTheme="minorHAnsi" w:cstheme="minorBidi"/>
          <w:sz w:val="22"/>
          <w:szCs w:val="22"/>
          <w:lang w:eastAsia="en-US"/>
        </w:rPr>
        <w:t xml:space="preserve"> </w:t>
      </w:r>
      <w:r w:rsidRPr="00011671">
        <w:rPr>
          <w:rFonts w:ascii="Times New Roman" w:eastAsiaTheme="minorHAnsi" w:hAnsi="Times New Roman" w:cs="Times New Roman"/>
          <w:sz w:val="28"/>
          <w:szCs w:val="28"/>
          <w:lang w:eastAsia="en-US"/>
        </w:rPr>
        <w:t>в 2018 году в сравнении с 2017 годом выросли на 13250 тыс. руб. или на 186,51%. В 2017 году чистые доходы от операций с драгоценными металлами выросли в сравнении с 2016 годом на 40086 тыс. руб. или 21,5%.</w:t>
      </w:r>
    </w:p>
    <w:p w:rsidR="00011671" w:rsidRPr="00011671" w:rsidRDefault="00011671" w:rsidP="00011671">
      <w:pPr>
        <w:widowControl w:val="0"/>
        <w:tabs>
          <w:tab w:val="left" w:pos="993"/>
        </w:tabs>
        <w:spacing w:line="360" w:lineRule="auto"/>
        <w:ind w:firstLine="709"/>
        <w:jc w:val="both"/>
        <w:rPr>
          <w:rFonts w:ascii="Times New Roman" w:eastAsiaTheme="minorHAnsi" w:hAnsi="Times New Roman" w:cs="Times New Roman"/>
          <w:sz w:val="28"/>
          <w:szCs w:val="28"/>
          <w:lang w:eastAsia="en-US"/>
        </w:rPr>
      </w:pPr>
      <w:r w:rsidRPr="00011671">
        <w:rPr>
          <w:rFonts w:ascii="Times New Roman" w:eastAsiaTheme="minorHAnsi" w:hAnsi="Times New Roman" w:cs="Times New Roman"/>
          <w:sz w:val="28"/>
          <w:szCs w:val="28"/>
          <w:lang w:eastAsia="en-US"/>
        </w:rPr>
        <w:t>Доходы от участия в капитале других юрлиц в 2018 году в сравнении с 2017 годом упали на 609 тыс. руб. или на 7,38%. В 2017 году доходы от участия в капитале других юрлиц упали в сравнении с 2016 годом на 1193 тыс. руб. или на 10,8%.</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Комиссионные доходы АО «СМП Банк» в 2018 году в сравнении с 2017 годом возросли на 870397 тыс. руб. или на 39,68%. В 2017 году комиссионные доходы банка выросли в сравнении с 2016 годом на 155735 тыс. руб. или на 7,6%.</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В качестве отрицательного момента можно отметить рост комиссионных расходов банка. Так, в 2018 году в сравнении с 2017 годом комиссионные расходы возросли на 44644 тыс. руб. или на 6,7%.</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 xml:space="preserve">Операционные расходы банка также растут. В 2018 году в сравнении с 2017 годом операционные расходы банка АО «СМП Банк» возросли на 656685 </w:t>
      </w:r>
      <w:r w:rsidRPr="00011671">
        <w:rPr>
          <w:rFonts w:ascii="Times New Roman" w:hAnsi="Times New Roman" w:cs="Times New Roman"/>
          <w:sz w:val="28"/>
          <w:szCs w:val="28"/>
          <w:lang w:eastAsia="en-US"/>
        </w:rPr>
        <w:lastRenderedPageBreak/>
        <w:t>тыс. руб. или на 12,1%.</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Также отрицательно можно оценить снижение прочих операционных доходов АО «СМП Банк». Так, в 2018 году в сравнении с 2017 годом прочие операционные доходы банка АО «СМП Банк» снизились на 5040 тыс. руб. или на 0,6%.</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Чистые доходы (расходы) АО «СМП Банк» в 2018 году в сравнении с 2017 годом возросли на 4374319 тыс. руб. или на 46,2%. В 2017 году чистые доходы (расходы) банка выросли в сравнении с 2016 годом на 2425363 тыс. руб. или на 34,4%.</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Прибыль до налогообложения АО «СМП Банк» в 2018 году в сравнении с 2017 годом возросла на 3717634 тыс. руб. или на 91,9%, что положительно характеризует деятельность банка. В 2017 году прибыль до налогообложения выросла в сравнении с 2016 годом на 3090504 тыс. руб. или на 324,3%.</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Возмещение (расход) по налогам АО «СМП Банк» в 2018 году в сравнении с 2017 годом также возрос на 870185 тыс. руб. или на 96,5%. В 2017 году этот показатель вырос в сравнении с 2016 годом на 714004 тыс. руб. или почти в 5 раза.</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Прибыль от продолжающейся деятельности АО «СМП Банк» в 2018 году в сравнении с 2017 годом возросла на 2826217 тыс. руб. или на 89,9%. В 2017 году этот показатель вырос в сравнении с 2016 годом на 2371073 тыс. руб. или почти в 4 раза.</w:t>
      </w:r>
    </w:p>
    <w:p w:rsidR="00011671" w:rsidRPr="00011671" w:rsidRDefault="00011671" w:rsidP="00011671">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Прибыль от прекращенной деятельности АО «СМП Банк» в 2018 году в сравнении с 2017 годом возросла на 21432 тыс. руб. В 2017 году этот показатель упал в сравнении с 2016 годом на 5427 тыс. руб. или на 96,6%.</w:t>
      </w:r>
    </w:p>
    <w:p w:rsidR="008838E4" w:rsidRDefault="00011671" w:rsidP="008838E4">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hAnsi="Times New Roman" w:cs="Times New Roman"/>
          <w:sz w:val="28"/>
          <w:szCs w:val="28"/>
          <w:lang w:eastAsia="en-US"/>
        </w:rPr>
        <w:t>Прибыль за год АО «СМП Банк» в 2018 году в сравнении с 2017 годом возросла на 2847449 тыс. руб. или на 90,6%. В 2017 году этот показатель вырос в сравнении с 2016 годом на 2376500 тыс. руб. или более, чем в 4 раза.</w:t>
      </w:r>
    </w:p>
    <w:p w:rsidR="002818D5" w:rsidRPr="008838E4" w:rsidRDefault="00011671" w:rsidP="008838E4">
      <w:pPr>
        <w:widowControl w:val="0"/>
        <w:tabs>
          <w:tab w:val="left" w:pos="993"/>
        </w:tabs>
        <w:spacing w:line="360" w:lineRule="auto"/>
        <w:ind w:firstLine="709"/>
        <w:jc w:val="both"/>
        <w:rPr>
          <w:rFonts w:ascii="Times New Roman" w:hAnsi="Times New Roman" w:cs="Times New Roman"/>
          <w:sz w:val="28"/>
          <w:szCs w:val="28"/>
          <w:lang w:eastAsia="en-US"/>
        </w:rPr>
      </w:pPr>
      <w:r w:rsidRPr="00011671">
        <w:rPr>
          <w:rFonts w:ascii="Times New Roman" w:eastAsiaTheme="minorHAnsi" w:hAnsi="Times New Roman" w:cs="Times New Roman"/>
          <w:sz w:val="28"/>
          <w:szCs w:val="28"/>
          <w:lang w:eastAsia="en-US"/>
        </w:rPr>
        <w:t xml:space="preserve">Таким образом, в 2016-2018 годах наблюдается стабильное финансовое состояние банка. Процентные доходы АО «СМП Банк» возросли в 2018 году в сравнении с 2017 годом на 893502 тыс. руб. или на 3,19%, что положительно </w:t>
      </w:r>
      <w:r w:rsidRPr="00011671">
        <w:rPr>
          <w:rFonts w:ascii="Times New Roman" w:eastAsiaTheme="minorHAnsi" w:hAnsi="Times New Roman" w:cs="Times New Roman"/>
          <w:sz w:val="28"/>
          <w:szCs w:val="28"/>
          <w:lang w:eastAsia="en-US"/>
        </w:rPr>
        <w:lastRenderedPageBreak/>
        <w:t>влияет на деятельность банка. Прибыль за год АО «СМП Банк» в 2018 году в сравнении с 2017 годом возросла на 2847449 тыс. руб. или на 90,6%. В 2017 году этот показатель вырос в сравнении с 2016 годом на 2376500 тыс. руб. или более, чем в 4 раза. Также положительным является рост чистых процентных доходов банка в 2018 году на 4429351 тыс. руб. или более, чем в 2 раза. В 2017 году чистые процентные доходы банка также выросли в сравнении с 2016 годом на 222630 тыс. руб. или 5,7%. Комиссионные доходы АО «СМП Банк» в 2018 году в сравнении с 2017 годом возросли на 870397 тыс. руб. или на 39,68%. В 2017 году комиссионные доходы банка выросли в сравнении с 2016 годом на 155735 тыс. руб. или на 7,6%. В качестве отрицательного момента можно отметить рост комиссионных расходов банка. Так, в 2018 году в сравнении с 2017 годом комиссионные расходы возросли на 44644 тыс. руб. или на 6,7%. Операционные расходы банка также растут. В 2018 году в сравнении с 2017 годом операционные расходы банка АО «СМП Банк» возросли на 656685 тыс. руб. или на 12,1%. Также отрицательно можно оценить снижение прочих операционных доходов АО «СМП Банк». Так, в 2018 году в сравнении с 2017 годом прочие операционные доходы банка АО «СМП Банк» снизились на 5040 тыс. руб. или на 0,6%. Также отрицательно на деятельность банка влияет то, что качество пассивов банка ухудшается. Коэффициент клиентской базы (CBR) в течении 2016-2018 годов постоянно снижается, что ухудшает качество пассивов банка и говорит о необходимости для банка в расширении своей клиентской базы и дополнительном привлечении средств клиентов. Остальные коэффициенты, показывающие качество пассивов банка находятся в пределах оптимальных значений.</w:t>
      </w:r>
    </w:p>
    <w:p w:rsidR="002818D5" w:rsidRDefault="002818D5" w:rsidP="003E1944">
      <w:pPr>
        <w:jc w:val="center"/>
        <w:rPr>
          <w:rFonts w:ascii="Times New Roman" w:eastAsia="Times New Roman" w:hAnsi="Times New Roman"/>
          <w:sz w:val="28"/>
          <w:szCs w:val="28"/>
        </w:rPr>
      </w:pPr>
    </w:p>
    <w:p w:rsidR="00F220C5" w:rsidRDefault="00F220C5" w:rsidP="002818D5">
      <w:pPr>
        <w:widowControl w:val="0"/>
        <w:spacing w:line="360" w:lineRule="auto"/>
        <w:jc w:val="center"/>
        <w:rPr>
          <w:rFonts w:ascii="Times New Roman" w:hAnsi="Times New Roman" w:cs="Times New Roman"/>
          <w:sz w:val="28"/>
          <w:szCs w:val="28"/>
        </w:rPr>
      </w:pPr>
    </w:p>
    <w:p w:rsidR="00F220C5" w:rsidRDefault="00F220C5" w:rsidP="002818D5">
      <w:pPr>
        <w:widowControl w:val="0"/>
        <w:spacing w:line="360" w:lineRule="auto"/>
        <w:jc w:val="center"/>
        <w:rPr>
          <w:rFonts w:ascii="Times New Roman" w:hAnsi="Times New Roman" w:cs="Times New Roman"/>
          <w:sz w:val="28"/>
          <w:szCs w:val="28"/>
        </w:rPr>
      </w:pPr>
    </w:p>
    <w:p w:rsidR="00F220C5" w:rsidRDefault="00F220C5" w:rsidP="002818D5">
      <w:pPr>
        <w:widowControl w:val="0"/>
        <w:spacing w:line="360" w:lineRule="auto"/>
        <w:jc w:val="center"/>
        <w:rPr>
          <w:rFonts w:ascii="Times New Roman" w:hAnsi="Times New Roman" w:cs="Times New Roman"/>
          <w:sz w:val="28"/>
          <w:szCs w:val="28"/>
        </w:rPr>
      </w:pPr>
    </w:p>
    <w:p w:rsidR="00F220C5" w:rsidRDefault="00F220C5" w:rsidP="002818D5">
      <w:pPr>
        <w:widowControl w:val="0"/>
        <w:spacing w:line="360" w:lineRule="auto"/>
        <w:jc w:val="center"/>
        <w:rPr>
          <w:rFonts w:ascii="Times New Roman" w:hAnsi="Times New Roman" w:cs="Times New Roman"/>
          <w:sz w:val="28"/>
          <w:szCs w:val="28"/>
        </w:rPr>
      </w:pPr>
    </w:p>
    <w:p w:rsidR="00F220C5" w:rsidRDefault="00F220C5" w:rsidP="002818D5">
      <w:pPr>
        <w:widowControl w:val="0"/>
        <w:spacing w:line="360" w:lineRule="auto"/>
        <w:jc w:val="center"/>
        <w:rPr>
          <w:rFonts w:ascii="Times New Roman" w:hAnsi="Times New Roman" w:cs="Times New Roman"/>
          <w:sz w:val="28"/>
          <w:szCs w:val="28"/>
        </w:rPr>
      </w:pPr>
    </w:p>
    <w:p w:rsidR="00E03126" w:rsidRDefault="00E03126" w:rsidP="00390021">
      <w:pPr>
        <w:widowControl w:val="0"/>
        <w:spacing w:line="360" w:lineRule="auto"/>
        <w:jc w:val="center"/>
        <w:rPr>
          <w:rFonts w:ascii="Times New Roman" w:eastAsia="Times New Roman" w:hAnsi="Times New Roman"/>
          <w:sz w:val="28"/>
          <w:szCs w:val="28"/>
        </w:rPr>
      </w:pPr>
      <w:r w:rsidRPr="0096261E">
        <w:rPr>
          <w:rFonts w:ascii="Times New Roman" w:eastAsia="Times New Roman" w:hAnsi="Times New Roman"/>
          <w:sz w:val="28"/>
          <w:szCs w:val="28"/>
        </w:rPr>
        <w:lastRenderedPageBreak/>
        <w:t>ГЛАВА 3. РАЗРАБОТКА МЕРОПРИЯТИЙ ПО УЛУЧШЕНИЮ ФИНАНСОВОГО СОСТОЯНИЯ АО «СМП БАНК»</w:t>
      </w:r>
    </w:p>
    <w:p w:rsidR="00E03126" w:rsidRPr="0096261E" w:rsidRDefault="00E03126" w:rsidP="00390021">
      <w:pPr>
        <w:widowControl w:val="0"/>
        <w:spacing w:line="360" w:lineRule="auto"/>
        <w:jc w:val="center"/>
        <w:rPr>
          <w:rFonts w:ascii="Times New Roman" w:eastAsia="Times New Roman" w:hAnsi="Times New Roman"/>
          <w:sz w:val="28"/>
          <w:szCs w:val="28"/>
        </w:rPr>
      </w:pPr>
    </w:p>
    <w:p w:rsidR="00E03126" w:rsidRDefault="00E03126" w:rsidP="00390021">
      <w:pPr>
        <w:widowControl w:val="0"/>
        <w:spacing w:line="360" w:lineRule="auto"/>
        <w:jc w:val="center"/>
        <w:rPr>
          <w:rFonts w:ascii="Times New Roman" w:eastAsia="Times New Roman" w:hAnsi="Times New Roman"/>
          <w:sz w:val="28"/>
          <w:szCs w:val="28"/>
        </w:rPr>
      </w:pPr>
      <w:r w:rsidRPr="0096261E">
        <w:rPr>
          <w:rFonts w:ascii="Times New Roman" w:eastAsia="Times New Roman" w:hAnsi="Times New Roman"/>
          <w:sz w:val="28"/>
          <w:szCs w:val="28"/>
        </w:rPr>
        <w:t>3.1</w:t>
      </w:r>
      <w:r>
        <w:rPr>
          <w:rFonts w:ascii="Times New Roman" w:eastAsia="Times New Roman" w:hAnsi="Times New Roman"/>
          <w:sz w:val="28"/>
          <w:szCs w:val="28"/>
        </w:rPr>
        <w:t>.</w:t>
      </w:r>
      <w:r w:rsidRPr="0096261E">
        <w:rPr>
          <w:rFonts w:ascii="Times New Roman" w:eastAsia="Times New Roman" w:hAnsi="Times New Roman"/>
          <w:sz w:val="28"/>
          <w:szCs w:val="28"/>
        </w:rPr>
        <w:t xml:space="preserve"> Предложения по улучшению финансового состояния банка</w:t>
      </w:r>
    </w:p>
    <w:p w:rsidR="00E03126" w:rsidRDefault="00E03126" w:rsidP="00E03126">
      <w:pPr>
        <w:widowControl w:val="0"/>
        <w:spacing w:line="360" w:lineRule="auto"/>
        <w:jc w:val="center"/>
        <w:rPr>
          <w:rFonts w:ascii="Times New Roman" w:eastAsia="Times New Roman" w:hAnsi="Times New Roman"/>
          <w:sz w:val="28"/>
          <w:szCs w:val="28"/>
        </w:rPr>
      </w:pP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С целью </w:t>
      </w:r>
      <w:r w:rsidRPr="00082B88">
        <w:rPr>
          <w:rFonts w:ascii="Times New Roman" w:eastAsia="Times New Roman" w:hAnsi="Times New Roman" w:cs="Times New Roman"/>
          <w:sz w:val="28"/>
          <w:szCs w:val="28"/>
        </w:rPr>
        <w:t>улучшения финансового состояния банка</w:t>
      </w:r>
      <w:r w:rsidRPr="00B671FA">
        <w:rPr>
          <w:rFonts w:ascii="Times New Roman" w:eastAsia="Times New Roman" w:hAnsi="Times New Roman" w:cs="Times New Roman"/>
          <w:sz w:val="28"/>
          <w:szCs w:val="28"/>
        </w:rPr>
        <w:t xml:space="preserve"> предлагаем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 xml:space="preserve"> </w:t>
      </w:r>
      <w:r w:rsidRPr="00B671FA">
        <w:rPr>
          <w:rFonts w:ascii="Times New Roman" w:hAnsi="Times New Roman" w:cs="Times New Roman"/>
          <w:sz w:val="28"/>
          <w:szCs w:val="28"/>
          <w:lang w:eastAsia="en-US"/>
        </w:rPr>
        <w:t>внедрение новой банковской услуги -  депозитного вклада «</w:t>
      </w:r>
      <w:r w:rsidR="00082B88" w:rsidRPr="00082B88">
        <w:rPr>
          <w:rFonts w:ascii="Times New Roman" w:hAnsi="Times New Roman" w:cs="Times New Roman"/>
          <w:sz w:val="28"/>
          <w:szCs w:val="28"/>
          <w:lang w:eastAsia="en-US"/>
        </w:rPr>
        <w:t>Мое будущее</w:t>
      </w:r>
      <w:r w:rsidRPr="00B671FA">
        <w:rPr>
          <w:rFonts w:ascii="Times New Roman" w:hAnsi="Times New Roman" w:cs="Times New Roman"/>
          <w:sz w:val="28"/>
          <w:szCs w:val="28"/>
          <w:lang w:eastAsia="en-US"/>
        </w:rPr>
        <w:t xml:space="preserve">» для </w:t>
      </w:r>
      <w:r w:rsidR="00082B88" w:rsidRPr="00082B88">
        <w:rPr>
          <w:rFonts w:ascii="Times New Roman" w:hAnsi="Times New Roman" w:cs="Times New Roman"/>
          <w:sz w:val="28"/>
          <w:szCs w:val="28"/>
          <w:lang w:eastAsia="en-US"/>
        </w:rPr>
        <w:t>физических</w:t>
      </w:r>
      <w:r w:rsidRPr="00B671FA">
        <w:rPr>
          <w:rFonts w:ascii="Times New Roman" w:hAnsi="Times New Roman" w:cs="Times New Roman"/>
          <w:sz w:val="28"/>
          <w:szCs w:val="28"/>
          <w:lang w:eastAsia="en-US"/>
        </w:rPr>
        <w:t xml:space="preserve"> лиц.</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iCs/>
          <w:sz w:val="28"/>
          <w:szCs w:val="28"/>
        </w:rPr>
        <w:t xml:space="preserve">Предлагаем </w:t>
      </w:r>
      <w:r w:rsidRPr="00082B88">
        <w:rPr>
          <w:rFonts w:ascii="Times New Roman" w:hAnsi="Times New Roman" w:cs="Times New Roman"/>
          <w:bCs/>
          <w:sz w:val="28"/>
          <w:szCs w:val="28"/>
          <w:shd w:val="clear" w:color="auto" w:fill="FFFFFF"/>
          <w:lang w:eastAsia="en-US"/>
        </w:rPr>
        <w:t>АО «СМП Банк»</w:t>
      </w:r>
      <w:r w:rsidRPr="00B671FA">
        <w:rPr>
          <w:rFonts w:ascii="Times New Roman" w:eastAsia="TimesNewRoman" w:hAnsi="Times New Roman" w:cs="Times New Roman"/>
          <w:sz w:val="28"/>
          <w:szCs w:val="28"/>
        </w:rPr>
        <w:t xml:space="preserve"> </w:t>
      </w:r>
      <w:r w:rsidRPr="00B671FA">
        <w:rPr>
          <w:rFonts w:ascii="Times New Roman" w:eastAsia="Times New Roman" w:hAnsi="Times New Roman" w:cs="Times New Roman"/>
          <w:iCs/>
          <w:sz w:val="28"/>
          <w:szCs w:val="28"/>
        </w:rPr>
        <w:t xml:space="preserve">предоставлять такую услугу </w:t>
      </w:r>
      <w:r w:rsidR="00082B88" w:rsidRPr="00082B88">
        <w:rPr>
          <w:rFonts w:ascii="Times New Roman" w:eastAsia="Times New Roman" w:hAnsi="Times New Roman" w:cs="Times New Roman"/>
          <w:iCs/>
          <w:sz w:val="28"/>
          <w:szCs w:val="28"/>
        </w:rPr>
        <w:t>физическим лицам</w:t>
      </w:r>
      <w:r w:rsidRPr="00B671FA">
        <w:rPr>
          <w:rFonts w:ascii="Times New Roman" w:eastAsia="Times New Roman" w:hAnsi="Times New Roman" w:cs="Times New Roman"/>
          <w:iCs/>
          <w:sz w:val="28"/>
          <w:szCs w:val="28"/>
        </w:rPr>
        <w:t>, дохо</w:t>
      </w:r>
      <w:r w:rsidR="00082B88" w:rsidRPr="00082B88">
        <w:rPr>
          <w:rFonts w:ascii="Times New Roman" w:eastAsia="Times New Roman" w:hAnsi="Times New Roman" w:cs="Times New Roman"/>
          <w:iCs/>
          <w:sz w:val="28"/>
          <w:szCs w:val="28"/>
        </w:rPr>
        <w:t>д которых превышает или равен 15</w:t>
      </w:r>
      <w:r w:rsidRPr="00B671FA">
        <w:rPr>
          <w:rFonts w:ascii="Times New Roman" w:eastAsia="Times New Roman" w:hAnsi="Times New Roman" w:cs="Times New Roman"/>
          <w:iCs/>
          <w:sz w:val="28"/>
          <w:szCs w:val="28"/>
        </w:rPr>
        <w:t>0</w:t>
      </w:r>
      <w:r w:rsidR="00082B88" w:rsidRPr="00082B88">
        <w:rPr>
          <w:rFonts w:ascii="Times New Roman" w:eastAsia="Times New Roman" w:hAnsi="Times New Roman" w:cs="Times New Roman"/>
          <w:iCs/>
          <w:sz w:val="28"/>
          <w:szCs w:val="28"/>
        </w:rPr>
        <w:t xml:space="preserve">000 </w:t>
      </w:r>
      <w:r w:rsidRPr="00B671FA">
        <w:rPr>
          <w:rFonts w:ascii="Times New Roman" w:eastAsia="Times New Roman" w:hAnsi="Times New Roman" w:cs="Times New Roman"/>
          <w:iCs/>
          <w:sz w:val="28"/>
          <w:szCs w:val="28"/>
        </w:rPr>
        <w:t>рублей в месяц</w:t>
      </w:r>
      <w:r w:rsidRPr="00B671FA">
        <w:rPr>
          <w:rFonts w:ascii="Times New Roman" w:eastAsia="Times New Roman" w:hAnsi="Times New Roman" w:cs="Times New Roman"/>
          <w:sz w:val="28"/>
          <w:szCs w:val="28"/>
        </w:rPr>
        <w:t xml:space="preserve">. </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Услуга открытия депозитного вклада </w:t>
      </w:r>
      <w:r w:rsidRPr="00B671FA">
        <w:rPr>
          <w:rFonts w:ascii="Times New Roman" w:eastAsia="Times New Roman" w:hAnsi="Times New Roman" w:cs="Times New Roman"/>
          <w:sz w:val="28"/>
          <w:szCs w:val="28"/>
          <w:shd w:val="clear" w:color="auto" w:fill="F9FEFF"/>
        </w:rPr>
        <w:t>«</w:t>
      </w:r>
      <w:r w:rsidR="00082B88" w:rsidRPr="00082B88">
        <w:rPr>
          <w:rFonts w:ascii="Times New Roman" w:hAnsi="Times New Roman" w:cs="Times New Roman"/>
          <w:sz w:val="28"/>
          <w:szCs w:val="28"/>
          <w:lang w:eastAsia="en-US"/>
        </w:rPr>
        <w:t>Мое будущее</w:t>
      </w:r>
      <w:r w:rsidRPr="00B671FA">
        <w:rPr>
          <w:rFonts w:ascii="Times New Roman" w:eastAsia="Times New Roman" w:hAnsi="Times New Roman" w:cs="Times New Roman"/>
          <w:sz w:val="28"/>
          <w:szCs w:val="28"/>
          <w:shd w:val="clear" w:color="auto" w:fill="F9FEFF"/>
        </w:rPr>
        <w:t xml:space="preserve">» </w:t>
      </w:r>
      <w:r w:rsidRPr="00B671FA">
        <w:rPr>
          <w:rFonts w:ascii="Times New Roman" w:eastAsia="Times New Roman" w:hAnsi="Times New Roman" w:cs="Times New Roman"/>
          <w:sz w:val="28"/>
          <w:szCs w:val="28"/>
        </w:rPr>
        <w:t xml:space="preserve">будет предоставляться </w:t>
      </w:r>
      <w:r w:rsidRPr="00082B88">
        <w:rPr>
          <w:rFonts w:ascii="Times New Roman" w:hAnsi="Times New Roman" w:cs="Times New Roman"/>
          <w:bCs/>
          <w:sz w:val="28"/>
          <w:szCs w:val="28"/>
          <w:shd w:val="clear" w:color="auto" w:fill="FFFFFF"/>
          <w:lang w:eastAsia="en-US"/>
        </w:rPr>
        <w:t>АО «СМП Банк»</w:t>
      </w:r>
      <w:r w:rsidRPr="00B671FA">
        <w:rPr>
          <w:rFonts w:ascii="Times New Roman" w:eastAsia="TimesNewRoman" w:hAnsi="Times New Roman" w:cs="Times New Roman"/>
          <w:sz w:val="28"/>
          <w:szCs w:val="28"/>
        </w:rPr>
        <w:t xml:space="preserve"> </w:t>
      </w:r>
      <w:r w:rsidRPr="00B671FA">
        <w:rPr>
          <w:rFonts w:ascii="Times New Roman" w:eastAsia="Times New Roman" w:hAnsi="Times New Roman" w:cs="Times New Roman"/>
          <w:sz w:val="28"/>
          <w:szCs w:val="28"/>
        </w:rPr>
        <w:t>на основании представленного документа (</w:t>
      </w:r>
      <w:r w:rsidR="00082B88" w:rsidRPr="00082B88">
        <w:rPr>
          <w:rFonts w:ascii="Times New Roman" w:eastAsia="Times New Roman" w:hAnsi="Times New Roman" w:cs="Times New Roman"/>
          <w:sz w:val="28"/>
          <w:szCs w:val="28"/>
        </w:rPr>
        <w:t>справка</w:t>
      </w:r>
      <w:r w:rsidRPr="00B671FA">
        <w:rPr>
          <w:rFonts w:ascii="Times New Roman" w:eastAsia="Times New Roman" w:hAnsi="Times New Roman" w:cs="Times New Roman"/>
          <w:sz w:val="28"/>
          <w:szCs w:val="28"/>
        </w:rPr>
        <w:t xml:space="preserve"> о доходах </w:t>
      </w:r>
      <w:r w:rsidR="00082B88" w:rsidRPr="00082B88">
        <w:rPr>
          <w:rFonts w:ascii="Times New Roman" w:eastAsia="Times New Roman" w:hAnsi="Times New Roman" w:cs="Times New Roman"/>
          <w:sz w:val="28"/>
          <w:szCs w:val="28"/>
        </w:rPr>
        <w:t>физических</w:t>
      </w:r>
      <w:r w:rsidRPr="00B671FA">
        <w:rPr>
          <w:rFonts w:ascii="Times New Roman" w:eastAsia="Times New Roman" w:hAnsi="Times New Roman" w:cs="Times New Roman"/>
          <w:sz w:val="28"/>
          <w:szCs w:val="28"/>
        </w:rPr>
        <w:t xml:space="preserve"> лиц), подтверждающего доход клиента. </w:t>
      </w:r>
    </w:p>
    <w:p w:rsidR="00B671FA" w:rsidRPr="00B671FA" w:rsidRDefault="00B671FA" w:rsidP="00082B88">
      <w:pPr>
        <w:widowControl w:val="0"/>
        <w:tabs>
          <w:tab w:val="left" w:pos="993"/>
        </w:tabs>
        <w:spacing w:line="360" w:lineRule="auto"/>
        <w:ind w:firstLine="709"/>
        <w:jc w:val="both"/>
        <w:rPr>
          <w:rFonts w:ascii="Times New Roman" w:hAnsi="Times New Roman" w:cs="Times New Roman"/>
          <w:sz w:val="28"/>
          <w:szCs w:val="28"/>
          <w:lang w:eastAsia="en-US"/>
        </w:rPr>
      </w:pPr>
      <w:r w:rsidRPr="00B671FA">
        <w:rPr>
          <w:rFonts w:ascii="Times New Roman" w:hAnsi="Times New Roman" w:cs="Times New Roman"/>
          <w:sz w:val="28"/>
          <w:szCs w:val="28"/>
          <w:lang w:eastAsia="en-US"/>
        </w:rPr>
        <w:t xml:space="preserve">Срок вклада будет составлять </w:t>
      </w:r>
      <w:r w:rsidR="002F420C">
        <w:rPr>
          <w:rFonts w:ascii="Times New Roman" w:hAnsi="Times New Roman" w:cs="Times New Roman"/>
          <w:sz w:val="28"/>
          <w:szCs w:val="28"/>
          <w:lang w:eastAsia="en-US"/>
        </w:rPr>
        <w:t>3</w:t>
      </w:r>
      <w:r w:rsidRPr="00B671FA">
        <w:rPr>
          <w:rFonts w:ascii="Times New Roman" w:hAnsi="Times New Roman" w:cs="Times New Roman"/>
          <w:sz w:val="28"/>
          <w:szCs w:val="28"/>
          <w:lang w:eastAsia="en-US"/>
        </w:rPr>
        <w:t xml:space="preserve"> год</w:t>
      </w:r>
      <w:r w:rsidR="002F420C">
        <w:rPr>
          <w:rFonts w:ascii="Times New Roman" w:hAnsi="Times New Roman" w:cs="Times New Roman"/>
          <w:sz w:val="28"/>
          <w:szCs w:val="28"/>
          <w:lang w:eastAsia="en-US"/>
        </w:rPr>
        <w:t>а</w:t>
      </w:r>
      <w:r w:rsidRPr="00B671FA">
        <w:rPr>
          <w:rFonts w:ascii="Times New Roman" w:hAnsi="Times New Roman" w:cs="Times New Roman"/>
          <w:sz w:val="28"/>
          <w:szCs w:val="28"/>
          <w:lang w:eastAsia="en-US"/>
        </w:rPr>
        <w:t>.</w:t>
      </w:r>
    </w:p>
    <w:p w:rsidR="00B671FA" w:rsidRPr="00B671FA" w:rsidRDefault="00B671FA" w:rsidP="00082B88">
      <w:pPr>
        <w:widowControl w:val="0"/>
        <w:tabs>
          <w:tab w:val="left" w:pos="993"/>
        </w:tabs>
        <w:spacing w:line="360" w:lineRule="auto"/>
        <w:ind w:firstLine="709"/>
        <w:jc w:val="both"/>
        <w:rPr>
          <w:rFonts w:ascii="Times New Roman" w:hAnsi="Times New Roman" w:cs="Times New Roman"/>
          <w:sz w:val="28"/>
          <w:szCs w:val="28"/>
          <w:lang w:eastAsia="en-US"/>
        </w:rPr>
      </w:pPr>
      <w:r w:rsidRPr="00B671FA">
        <w:rPr>
          <w:rFonts w:ascii="Times New Roman" w:hAnsi="Times New Roman" w:cs="Times New Roman"/>
          <w:sz w:val="28"/>
          <w:szCs w:val="28"/>
          <w:lang w:eastAsia="en-US"/>
        </w:rPr>
        <w:t>Валюта вклада - рубли РФ, доллары США, евро.</w:t>
      </w:r>
    </w:p>
    <w:p w:rsidR="00B671FA" w:rsidRPr="00B671FA" w:rsidRDefault="00B671FA" w:rsidP="00082B88">
      <w:pPr>
        <w:widowControl w:val="0"/>
        <w:tabs>
          <w:tab w:val="left" w:pos="993"/>
        </w:tabs>
        <w:spacing w:line="360" w:lineRule="auto"/>
        <w:ind w:firstLine="709"/>
        <w:jc w:val="both"/>
        <w:rPr>
          <w:rFonts w:ascii="Times New Roman" w:hAnsi="Times New Roman" w:cs="Times New Roman"/>
          <w:sz w:val="28"/>
          <w:szCs w:val="28"/>
          <w:lang w:eastAsia="en-US"/>
        </w:rPr>
      </w:pPr>
      <w:r w:rsidRPr="00B671FA">
        <w:rPr>
          <w:rFonts w:ascii="Times New Roman" w:hAnsi="Times New Roman" w:cs="Times New Roman"/>
          <w:sz w:val="28"/>
          <w:szCs w:val="28"/>
          <w:lang w:eastAsia="en-US"/>
        </w:rPr>
        <w:t xml:space="preserve">Минимальная сумма вклада - </w:t>
      </w:r>
      <w:r w:rsidR="00082B88" w:rsidRPr="00082B88">
        <w:rPr>
          <w:rFonts w:ascii="Times New Roman" w:hAnsi="Times New Roman" w:cs="Times New Roman"/>
          <w:sz w:val="28"/>
          <w:szCs w:val="28"/>
          <w:lang w:eastAsia="en-US"/>
        </w:rPr>
        <w:t>450000 рублей РФ; 7000</w:t>
      </w:r>
      <w:r w:rsidRPr="00B671FA">
        <w:rPr>
          <w:rFonts w:ascii="Times New Roman" w:hAnsi="Times New Roman" w:cs="Times New Roman"/>
          <w:sz w:val="28"/>
          <w:szCs w:val="28"/>
          <w:lang w:eastAsia="en-US"/>
        </w:rPr>
        <w:t xml:space="preserve"> долларов США; </w:t>
      </w:r>
      <w:r w:rsidR="00082B88" w:rsidRPr="00082B88">
        <w:rPr>
          <w:rFonts w:ascii="Times New Roman" w:hAnsi="Times New Roman" w:cs="Times New Roman"/>
          <w:sz w:val="28"/>
          <w:szCs w:val="28"/>
          <w:lang w:eastAsia="en-US"/>
        </w:rPr>
        <w:t>6</w:t>
      </w:r>
      <w:r w:rsidRPr="00B671FA">
        <w:rPr>
          <w:rFonts w:ascii="Times New Roman" w:hAnsi="Times New Roman" w:cs="Times New Roman"/>
          <w:sz w:val="28"/>
          <w:szCs w:val="28"/>
          <w:lang w:eastAsia="en-US"/>
        </w:rPr>
        <w:t>000 евро.</w:t>
      </w:r>
    </w:p>
    <w:p w:rsidR="00B671FA" w:rsidRPr="00B671FA" w:rsidRDefault="00B671FA" w:rsidP="00082B88">
      <w:pPr>
        <w:widowControl w:val="0"/>
        <w:tabs>
          <w:tab w:val="left" w:pos="993"/>
        </w:tabs>
        <w:spacing w:line="360" w:lineRule="auto"/>
        <w:ind w:firstLine="709"/>
        <w:jc w:val="both"/>
        <w:rPr>
          <w:rFonts w:ascii="Times New Roman" w:hAnsi="Times New Roman" w:cs="Times New Roman"/>
          <w:sz w:val="28"/>
          <w:szCs w:val="28"/>
          <w:lang w:eastAsia="en-US"/>
        </w:rPr>
      </w:pPr>
      <w:r w:rsidRPr="00B671FA">
        <w:rPr>
          <w:rFonts w:ascii="Times New Roman" w:hAnsi="Times New Roman" w:cs="Times New Roman"/>
          <w:sz w:val="28"/>
          <w:szCs w:val="28"/>
          <w:lang w:eastAsia="en-US"/>
        </w:rPr>
        <w:t>С целью привлечения ресурсов клиентов вклад предоставляется под 10,7 %.</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Дополнительные взносы возможны.  </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Пополнение прекращается за 60 календарных дней до даты окончания срока вклада. </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Периодичность выплаты процентов - в конце срока. </w:t>
      </w:r>
    </w:p>
    <w:p w:rsidR="00B671FA" w:rsidRPr="00B671FA" w:rsidRDefault="00B671FA" w:rsidP="00082B88">
      <w:pPr>
        <w:widowControl w:val="0"/>
        <w:tabs>
          <w:tab w:val="left" w:pos="993"/>
        </w:tabs>
        <w:spacing w:line="360" w:lineRule="auto"/>
        <w:ind w:firstLine="709"/>
        <w:jc w:val="both"/>
        <w:rPr>
          <w:rFonts w:ascii="Times New Roman" w:hAnsi="Times New Roman" w:cs="Times New Roman"/>
          <w:sz w:val="28"/>
          <w:szCs w:val="28"/>
          <w:lang w:eastAsia="en-US"/>
        </w:rPr>
      </w:pPr>
      <w:r w:rsidRPr="00B671FA">
        <w:rPr>
          <w:rFonts w:ascii="Times New Roman" w:hAnsi="Times New Roman" w:cs="Times New Roman"/>
          <w:sz w:val="28"/>
          <w:szCs w:val="28"/>
          <w:lang w:eastAsia="en-US"/>
        </w:rPr>
        <w:t xml:space="preserve">Условия досрочного расторжения - не предусмотрено. </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Автоматическая пролонгация по окончанию срока хранения вклада - на тот же срок по ставке, действующей в Банке по данному виду вклада на момент его пролонгации с учетом суммы вклада, находящейся на счете вклада на момент пролонгации, и с учетом максимально возможной величины применяемой надбавки (бонуса) для суммы вклада, находящейся на счете вклада на момент пролонгации. </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lastRenderedPageBreak/>
        <w:t xml:space="preserve">Выплата вклада в конце срока в наличной форме или безналичным переводом, в соответствии с действующими на момент выплаты тарифами банка. </w:t>
      </w:r>
    </w:p>
    <w:p w:rsidR="00B671FA" w:rsidRPr="00B671FA" w:rsidRDefault="00B671FA" w:rsidP="00082B88">
      <w:pPr>
        <w:widowControl w:val="0"/>
        <w:tabs>
          <w:tab w:val="left" w:pos="993"/>
        </w:tabs>
        <w:spacing w:line="360" w:lineRule="auto"/>
        <w:ind w:firstLine="709"/>
        <w:jc w:val="both"/>
        <w:rPr>
          <w:rFonts w:ascii="Times New Roman" w:hAnsi="Times New Roman" w:cs="Times New Roman"/>
          <w:sz w:val="28"/>
          <w:szCs w:val="28"/>
          <w:lang w:eastAsia="en-US"/>
        </w:rPr>
      </w:pPr>
      <w:r w:rsidRPr="00B671FA">
        <w:rPr>
          <w:rFonts w:ascii="Times New Roman" w:hAnsi="Times New Roman" w:cs="Times New Roman"/>
          <w:sz w:val="28"/>
          <w:szCs w:val="28"/>
          <w:lang w:eastAsia="en-US"/>
        </w:rPr>
        <w:t xml:space="preserve">Это эксклюзивное предложение, поэтому данный вклад не подлежит широкой рекламе и должен продаваться с помощью индивидуальных звонков клиентам. </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Условия предоставления нового депозитного вклада </w:t>
      </w:r>
      <w:r w:rsidRPr="00B671FA">
        <w:rPr>
          <w:rFonts w:ascii="Times New Roman" w:hAnsi="Times New Roman" w:cs="Times New Roman"/>
          <w:sz w:val="28"/>
          <w:szCs w:val="28"/>
          <w:shd w:val="clear" w:color="auto" w:fill="F9FEFF"/>
          <w:lang w:eastAsia="en-US"/>
        </w:rPr>
        <w:t>«</w:t>
      </w:r>
      <w:r w:rsidR="00082B88" w:rsidRPr="00082B88">
        <w:rPr>
          <w:rFonts w:ascii="Times New Roman" w:hAnsi="Times New Roman" w:cs="Times New Roman"/>
          <w:sz w:val="28"/>
          <w:szCs w:val="28"/>
          <w:shd w:val="clear" w:color="auto" w:fill="F9FEFF"/>
          <w:lang w:eastAsia="en-US"/>
        </w:rPr>
        <w:t>Мое будущее</w:t>
      </w:r>
      <w:r w:rsidRPr="00B671FA">
        <w:rPr>
          <w:rFonts w:ascii="Times New Roman" w:hAnsi="Times New Roman" w:cs="Times New Roman"/>
          <w:sz w:val="28"/>
          <w:szCs w:val="28"/>
          <w:shd w:val="clear" w:color="auto" w:fill="F9FEFF"/>
          <w:lang w:eastAsia="en-US"/>
        </w:rPr>
        <w:t xml:space="preserve">» в </w:t>
      </w:r>
      <w:r w:rsidRPr="00082B88">
        <w:rPr>
          <w:rFonts w:ascii="Times New Roman" w:hAnsi="Times New Roman" w:cs="Times New Roman"/>
          <w:bCs/>
          <w:sz w:val="28"/>
          <w:szCs w:val="28"/>
          <w:shd w:val="clear" w:color="auto" w:fill="FFFFFF"/>
          <w:lang w:eastAsia="en-US"/>
        </w:rPr>
        <w:t>АО «СМП Банк»</w:t>
      </w:r>
      <w:r w:rsidRPr="00B671FA">
        <w:rPr>
          <w:rFonts w:ascii="Times New Roman" w:hAnsi="Times New Roman" w:cs="Times New Roman"/>
          <w:bCs/>
          <w:sz w:val="28"/>
          <w:szCs w:val="28"/>
          <w:shd w:val="clear" w:color="auto" w:fill="FFFFFF"/>
          <w:lang w:eastAsia="en-US"/>
        </w:rPr>
        <w:t xml:space="preserve"> </w:t>
      </w:r>
      <w:r w:rsidRPr="00B671FA">
        <w:rPr>
          <w:rFonts w:ascii="Times New Roman" w:hAnsi="Times New Roman" w:cs="Times New Roman"/>
          <w:sz w:val="28"/>
          <w:szCs w:val="28"/>
          <w:shd w:val="clear" w:color="auto" w:fill="F9FEFF"/>
          <w:lang w:eastAsia="en-US"/>
        </w:rPr>
        <w:t>следующие</w:t>
      </w:r>
      <w:r w:rsidRPr="00B671FA">
        <w:rPr>
          <w:rFonts w:ascii="Times New Roman" w:eastAsia="Times New Roman" w:hAnsi="Times New Roman" w:cs="Times New Roman"/>
          <w:sz w:val="28"/>
          <w:szCs w:val="28"/>
        </w:rPr>
        <w:t>:</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Договор по предоставлению депозитного вклада «</w:t>
      </w:r>
      <w:r w:rsidR="00082B88" w:rsidRPr="00082B88">
        <w:rPr>
          <w:rFonts w:ascii="Times New Roman" w:eastAsia="Times New Roman" w:hAnsi="Times New Roman" w:cs="Times New Roman"/>
          <w:sz w:val="28"/>
          <w:szCs w:val="28"/>
        </w:rPr>
        <w:t>Мое будущее</w:t>
      </w:r>
      <w:r w:rsidRPr="00B671FA">
        <w:rPr>
          <w:rFonts w:ascii="Times New Roman" w:eastAsia="Times New Roman" w:hAnsi="Times New Roman" w:cs="Times New Roman"/>
          <w:sz w:val="28"/>
          <w:szCs w:val="28"/>
        </w:rPr>
        <w:t>», заключают только с клиентами</w:t>
      </w:r>
      <w:r w:rsidR="00082B88" w:rsidRPr="00082B88">
        <w:rPr>
          <w:rFonts w:ascii="Times New Roman" w:eastAsia="Times New Roman" w:hAnsi="Times New Roman" w:cs="Times New Roman"/>
          <w:sz w:val="28"/>
          <w:szCs w:val="28"/>
        </w:rPr>
        <w:t xml:space="preserve"> – физическими лицами</w:t>
      </w:r>
      <w:r w:rsidRPr="00B671FA">
        <w:rPr>
          <w:rFonts w:ascii="Times New Roman" w:eastAsia="Times New Roman" w:hAnsi="Times New Roman" w:cs="Times New Roman"/>
          <w:sz w:val="28"/>
          <w:szCs w:val="28"/>
        </w:rPr>
        <w:t>, чей доход превышает 1</w:t>
      </w:r>
      <w:r w:rsidR="00082B88" w:rsidRPr="00082B88">
        <w:rPr>
          <w:rFonts w:ascii="Times New Roman" w:eastAsia="Times New Roman" w:hAnsi="Times New Roman" w:cs="Times New Roman"/>
          <w:sz w:val="28"/>
          <w:szCs w:val="28"/>
        </w:rPr>
        <w:t>50</w:t>
      </w:r>
      <w:r w:rsidRPr="00B671FA">
        <w:rPr>
          <w:rFonts w:ascii="Times New Roman" w:eastAsia="Times New Roman" w:hAnsi="Times New Roman" w:cs="Times New Roman"/>
          <w:sz w:val="28"/>
          <w:szCs w:val="28"/>
        </w:rPr>
        <w:t>000 рублей в месяц;</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Договор по предоставлению депозитного вклада «</w:t>
      </w:r>
      <w:r w:rsidR="00082B88" w:rsidRPr="00082B88">
        <w:rPr>
          <w:rFonts w:ascii="Times New Roman" w:eastAsia="Times New Roman" w:hAnsi="Times New Roman" w:cs="Times New Roman"/>
          <w:sz w:val="28"/>
          <w:szCs w:val="28"/>
        </w:rPr>
        <w:t>Мое будущее</w:t>
      </w:r>
      <w:r w:rsidRPr="00B671FA">
        <w:rPr>
          <w:rFonts w:ascii="Times New Roman" w:eastAsia="Times New Roman" w:hAnsi="Times New Roman" w:cs="Times New Roman"/>
          <w:sz w:val="28"/>
          <w:szCs w:val="28"/>
        </w:rPr>
        <w:t xml:space="preserve">» заключают только с </w:t>
      </w:r>
      <w:r w:rsidR="00082B88" w:rsidRPr="00082B88">
        <w:rPr>
          <w:rFonts w:ascii="Times New Roman" w:eastAsia="Times New Roman" w:hAnsi="Times New Roman" w:cs="Times New Roman"/>
          <w:sz w:val="28"/>
          <w:szCs w:val="28"/>
        </w:rPr>
        <w:t>физическими лицами</w:t>
      </w:r>
      <w:r w:rsidRPr="00B671FA">
        <w:rPr>
          <w:rFonts w:ascii="Times New Roman" w:eastAsia="Times New Roman" w:hAnsi="Times New Roman" w:cs="Times New Roman"/>
          <w:sz w:val="28"/>
          <w:szCs w:val="28"/>
        </w:rPr>
        <w:t>, которые являются субъектами Российской Федерации;</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Денежные средства по депозитному вкладу «</w:t>
      </w:r>
      <w:r w:rsidR="00082B88" w:rsidRPr="00082B88">
        <w:rPr>
          <w:rFonts w:ascii="Times New Roman" w:eastAsia="Times New Roman" w:hAnsi="Times New Roman" w:cs="Times New Roman"/>
          <w:sz w:val="28"/>
          <w:szCs w:val="28"/>
        </w:rPr>
        <w:t>Мое будущее</w:t>
      </w:r>
      <w:r w:rsidRPr="00B671FA">
        <w:rPr>
          <w:rFonts w:ascii="Times New Roman" w:eastAsia="Times New Roman" w:hAnsi="Times New Roman" w:cs="Times New Roman"/>
          <w:sz w:val="28"/>
          <w:szCs w:val="28"/>
        </w:rPr>
        <w:t>» предоставляются в российской валюте -  рубль Российской Федерации; доллар США и Евро.</w:t>
      </w:r>
    </w:p>
    <w:p w:rsidR="00B671FA" w:rsidRPr="00B671FA" w:rsidRDefault="00B671FA" w:rsidP="00082B88">
      <w:pPr>
        <w:widowControl w:val="0"/>
        <w:spacing w:line="360" w:lineRule="auto"/>
        <w:ind w:firstLine="709"/>
        <w:jc w:val="both"/>
        <w:rPr>
          <w:rFonts w:ascii="Times New Roman" w:hAnsi="Times New Roman" w:cs="Times New Roman"/>
          <w:sz w:val="28"/>
          <w:szCs w:val="28"/>
          <w:lang w:eastAsia="en-US"/>
        </w:rPr>
      </w:pPr>
      <w:r w:rsidRPr="00B671FA">
        <w:rPr>
          <w:rFonts w:ascii="Times New Roman" w:hAnsi="Times New Roman" w:cs="Times New Roman"/>
          <w:sz w:val="28"/>
          <w:szCs w:val="28"/>
          <w:lang w:eastAsia="en-US"/>
        </w:rPr>
        <w:t>- При предоставлении клиенту нового депозитного вклада «</w:t>
      </w:r>
      <w:r w:rsidR="00082B88" w:rsidRPr="00082B88">
        <w:rPr>
          <w:rFonts w:ascii="Times New Roman" w:hAnsi="Times New Roman" w:cs="Times New Roman"/>
          <w:sz w:val="28"/>
          <w:szCs w:val="28"/>
          <w:lang w:eastAsia="en-US"/>
        </w:rPr>
        <w:t>Мое будущее</w:t>
      </w:r>
      <w:r w:rsidRPr="00B671FA">
        <w:rPr>
          <w:rFonts w:ascii="Times New Roman" w:hAnsi="Times New Roman" w:cs="Times New Roman"/>
          <w:sz w:val="28"/>
          <w:szCs w:val="28"/>
          <w:lang w:eastAsia="en-US"/>
        </w:rPr>
        <w:t xml:space="preserve">» - обязательным условием является открытие нового личного банковского счета клиента в </w:t>
      </w:r>
      <w:r w:rsidRPr="00082B88">
        <w:rPr>
          <w:rFonts w:ascii="Times New Roman" w:hAnsi="Times New Roman" w:cs="Times New Roman"/>
          <w:sz w:val="28"/>
          <w:szCs w:val="28"/>
          <w:lang w:eastAsia="en-US"/>
        </w:rPr>
        <w:t>АО «СМП Банк»</w:t>
      </w:r>
      <w:r w:rsidRPr="00B671FA">
        <w:rPr>
          <w:rFonts w:ascii="Times New Roman" w:hAnsi="Times New Roman" w:cs="Times New Roman"/>
          <w:sz w:val="28"/>
          <w:szCs w:val="28"/>
          <w:lang w:eastAsia="en-US"/>
        </w:rPr>
        <w:t>.</w:t>
      </w:r>
    </w:p>
    <w:p w:rsidR="00B671FA" w:rsidRPr="00B671FA" w:rsidRDefault="00B671FA" w:rsidP="00082B88">
      <w:pPr>
        <w:widowControl w:val="0"/>
        <w:spacing w:line="360" w:lineRule="auto"/>
        <w:ind w:firstLine="709"/>
        <w:jc w:val="both"/>
        <w:rPr>
          <w:rFonts w:ascii="Times New Roman" w:hAnsi="Times New Roman" w:cs="Times New Roman"/>
          <w:sz w:val="28"/>
          <w:szCs w:val="28"/>
          <w:lang w:eastAsia="en-US"/>
        </w:rPr>
      </w:pPr>
      <w:r w:rsidRPr="00B671FA">
        <w:rPr>
          <w:rFonts w:ascii="Times New Roman" w:hAnsi="Times New Roman" w:cs="Times New Roman"/>
          <w:sz w:val="28"/>
          <w:szCs w:val="28"/>
          <w:lang w:eastAsia="en-US"/>
        </w:rPr>
        <w:t>При предоставлении нового депозитного вклада «</w:t>
      </w:r>
      <w:r w:rsidR="00082B88" w:rsidRPr="00082B88">
        <w:rPr>
          <w:rFonts w:ascii="Times New Roman" w:hAnsi="Times New Roman" w:cs="Times New Roman"/>
          <w:sz w:val="28"/>
          <w:szCs w:val="28"/>
          <w:lang w:eastAsia="en-US"/>
        </w:rPr>
        <w:t>Мое будущее</w:t>
      </w:r>
      <w:r w:rsidRPr="00B671FA">
        <w:rPr>
          <w:rFonts w:ascii="Times New Roman" w:hAnsi="Times New Roman" w:cs="Times New Roman"/>
          <w:sz w:val="28"/>
          <w:szCs w:val="28"/>
          <w:lang w:eastAsia="en-US"/>
        </w:rPr>
        <w:t xml:space="preserve">» в </w:t>
      </w:r>
      <w:r w:rsidRPr="00082B88">
        <w:rPr>
          <w:rFonts w:ascii="Times New Roman" w:hAnsi="Times New Roman" w:cs="Times New Roman"/>
          <w:sz w:val="28"/>
          <w:szCs w:val="28"/>
          <w:lang w:eastAsia="en-US"/>
        </w:rPr>
        <w:t>АО «СМП Банк»</w:t>
      </w:r>
      <w:r w:rsidRPr="00B671FA">
        <w:rPr>
          <w:rFonts w:ascii="Times New Roman" w:hAnsi="Times New Roman" w:cs="Times New Roman"/>
          <w:sz w:val="28"/>
          <w:szCs w:val="28"/>
          <w:lang w:eastAsia="en-US"/>
        </w:rPr>
        <w:t xml:space="preserve"> предъявляют следующие требования к клиенту</w:t>
      </w:r>
      <w:r w:rsidR="00082B88" w:rsidRPr="00082B88">
        <w:rPr>
          <w:rFonts w:ascii="Times New Roman" w:hAnsi="Times New Roman" w:cs="Times New Roman"/>
          <w:sz w:val="28"/>
          <w:szCs w:val="28"/>
          <w:lang w:eastAsia="en-US"/>
        </w:rPr>
        <w:t xml:space="preserve"> – физическому лицу</w:t>
      </w:r>
      <w:r w:rsidRPr="00B671FA">
        <w:rPr>
          <w:rFonts w:ascii="Times New Roman" w:hAnsi="Times New Roman" w:cs="Times New Roman"/>
          <w:sz w:val="28"/>
          <w:szCs w:val="28"/>
          <w:lang w:eastAsia="en-US"/>
        </w:rPr>
        <w:t>:</w:t>
      </w:r>
    </w:p>
    <w:p w:rsidR="00B671FA" w:rsidRPr="00B671FA" w:rsidRDefault="00B671FA" w:rsidP="00082B88">
      <w:pPr>
        <w:widowControl w:val="0"/>
        <w:spacing w:line="360" w:lineRule="auto"/>
        <w:ind w:firstLine="709"/>
        <w:jc w:val="both"/>
        <w:rPr>
          <w:rFonts w:ascii="Times New Roman" w:hAnsi="Times New Roman" w:cs="Times New Roman"/>
          <w:sz w:val="28"/>
          <w:szCs w:val="28"/>
          <w:lang w:eastAsia="en-US"/>
        </w:rPr>
      </w:pPr>
      <w:r w:rsidRPr="00B671FA">
        <w:rPr>
          <w:rFonts w:ascii="Times New Roman" w:hAnsi="Times New Roman" w:cs="Times New Roman"/>
          <w:sz w:val="28"/>
          <w:szCs w:val="28"/>
          <w:lang w:eastAsia="en-US"/>
        </w:rPr>
        <w:t>- Субъект Российской Федерации;</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 Возраст от </w:t>
      </w:r>
      <w:r w:rsidR="00082B88" w:rsidRPr="00082B88">
        <w:rPr>
          <w:rFonts w:ascii="Times New Roman" w:eastAsia="Times New Roman" w:hAnsi="Times New Roman" w:cs="Times New Roman"/>
          <w:sz w:val="28"/>
          <w:szCs w:val="28"/>
        </w:rPr>
        <w:t>25</w:t>
      </w:r>
      <w:r w:rsidRPr="00B671FA">
        <w:rPr>
          <w:rFonts w:ascii="Times New Roman" w:eastAsia="Times New Roman" w:hAnsi="Times New Roman" w:cs="Times New Roman"/>
          <w:sz w:val="28"/>
          <w:szCs w:val="28"/>
        </w:rPr>
        <w:t xml:space="preserve"> лет;</w:t>
      </w:r>
    </w:p>
    <w:p w:rsidR="00B671FA" w:rsidRPr="00B671FA" w:rsidRDefault="00B671FA" w:rsidP="00082B88">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Постоянная регистрация по месту оформления нового депозитного вклада «</w:t>
      </w:r>
      <w:r w:rsidR="00082B88" w:rsidRPr="00082B88">
        <w:rPr>
          <w:rFonts w:ascii="Times New Roman" w:eastAsia="Times New Roman" w:hAnsi="Times New Roman" w:cs="Times New Roman"/>
          <w:sz w:val="28"/>
          <w:szCs w:val="28"/>
        </w:rPr>
        <w:t>Мое будущее</w:t>
      </w:r>
      <w:r w:rsidRPr="00B671FA">
        <w:rPr>
          <w:rFonts w:ascii="Times New Roman" w:eastAsia="Times New Roman" w:hAnsi="Times New Roman" w:cs="Times New Roman"/>
          <w:sz w:val="28"/>
          <w:szCs w:val="28"/>
        </w:rPr>
        <w:t xml:space="preserve">» в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w:t>
      </w:r>
    </w:p>
    <w:p w:rsidR="00B671FA" w:rsidRPr="00B671FA" w:rsidRDefault="00B671FA" w:rsidP="00082B88">
      <w:pPr>
        <w:widowControl w:val="0"/>
        <w:tabs>
          <w:tab w:val="num" w:pos="1429"/>
        </w:tabs>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    Минимальная сумма дохода </w:t>
      </w:r>
      <w:r w:rsidR="00082B88" w:rsidRPr="00082B88">
        <w:rPr>
          <w:rFonts w:ascii="Times New Roman" w:eastAsia="Times New Roman" w:hAnsi="Times New Roman" w:cs="Times New Roman"/>
          <w:sz w:val="28"/>
          <w:szCs w:val="28"/>
        </w:rPr>
        <w:t>клиента</w:t>
      </w:r>
      <w:r w:rsidRPr="00B671FA">
        <w:rPr>
          <w:rFonts w:ascii="Times New Roman" w:eastAsia="Times New Roman" w:hAnsi="Times New Roman" w:cs="Times New Roman"/>
          <w:sz w:val="28"/>
          <w:szCs w:val="28"/>
        </w:rPr>
        <w:t xml:space="preserve"> – 1</w:t>
      </w:r>
      <w:r w:rsidR="00082B88" w:rsidRPr="00082B88">
        <w:rPr>
          <w:rFonts w:ascii="Times New Roman" w:eastAsia="Times New Roman" w:hAnsi="Times New Roman" w:cs="Times New Roman"/>
          <w:sz w:val="28"/>
          <w:szCs w:val="28"/>
        </w:rPr>
        <w:t>5000</w:t>
      </w:r>
      <w:r w:rsidRPr="00B671FA">
        <w:rPr>
          <w:rFonts w:ascii="Times New Roman" w:eastAsia="Times New Roman" w:hAnsi="Times New Roman" w:cs="Times New Roman"/>
          <w:sz w:val="28"/>
          <w:szCs w:val="28"/>
        </w:rPr>
        <w:t>0 рублей в месяц.</w:t>
      </w:r>
    </w:p>
    <w:p w:rsidR="00B671FA" w:rsidRPr="00B671FA" w:rsidRDefault="00B671FA" w:rsidP="00082B88">
      <w:pPr>
        <w:widowControl w:val="0"/>
        <w:tabs>
          <w:tab w:val="num" w:pos="1429"/>
        </w:tabs>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При положительном решении об открытии депозитного вклада клиенту в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 xml:space="preserve"> необходимо производить активацию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-банкинга для </w:t>
      </w:r>
      <w:r w:rsidRPr="00B671FA">
        <w:rPr>
          <w:rFonts w:ascii="Times New Roman" w:eastAsia="Times New Roman" w:hAnsi="Times New Roman" w:cs="Times New Roman"/>
          <w:sz w:val="28"/>
          <w:szCs w:val="28"/>
        </w:rPr>
        <w:lastRenderedPageBreak/>
        <w:t xml:space="preserve">клиентов.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От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-банкинга, который подключается к депозитному счету клиента будут отсылаться сообщения о таких параметрах как срок вклада, сумма вклада, начисленные проценты и т.д.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Чтобы подключить услугу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-банкинга клиент в процессе оформления депозитного продута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 xml:space="preserve"> подписывает специальное заявление. Заявление должно содержать информацию о том, какие счета будут обслуживаться при помощи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-банкинга, а также какой номер мобильного телефона будет использоваться для получения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-сообщений.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Клиент должен указывать в заявлении кодовое слово, являющееся текстом либо числом, с помощью которого будет идентифицироваться интересующая его информация.</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После данных процедур у клиента появляется возможность получения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-сообщений, имеющих информационный характер на указанный при заполнении заявления телефон.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При этом сообщения должны отправляться банка как автоматически, так и в случае запроса клиентом какой-либо информации по депозитным счетам у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При осуществлении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-банкинга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 xml:space="preserve"> должен рассылать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 своим клиентам, как в автоматическом режиме, так и при условии запроса клиентом информации у банка.</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
          <w:bCs/>
          <w:i/>
          <w:iCs/>
          <w:sz w:val="28"/>
          <w:szCs w:val="28"/>
        </w:rPr>
      </w:pP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w:t>
      </w:r>
      <w:r w:rsidRPr="00B671FA">
        <w:rPr>
          <w:rFonts w:ascii="Times New Roman" w:eastAsia="Times New Roman" w:hAnsi="Times New Roman" w:cs="Times New Roman"/>
          <w:bCs/>
          <w:iCs/>
          <w:sz w:val="28"/>
          <w:szCs w:val="28"/>
        </w:rPr>
        <w:t xml:space="preserve"> </w:t>
      </w:r>
      <w:r w:rsidRPr="00B671FA">
        <w:rPr>
          <w:rFonts w:ascii="Times New Roman" w:eastAsia="Times New Roman" w:hAnsi="Times New Roman" w:cs="Times New Roman"/>
          <w:sz w:val="28"/>
          <w:szCs w:val="28"/>
        </w:rPr>
        <w:t xml:space="preserve">отправляемые автоматически, рассылаются без запросов клиентов. Эти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 представлены:</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 xml:space="preserve">А) Общими информационными сообщениями: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sz w:val="28"/>
          <w:szCs w:val="28"/>
        </w:rPr>
        <w:t>- о поступлении денег на счет или карту;</w:t>
      </w:r>
      <w:r w:rsidRPr="00B671FA">
        <w:rPr>
          <w:rFonts w:ascii="Times New Roman" w:eastAsia="Times New Roman" w:hAnsi="Times New Roman" w:cs="Times New Roman"/>
          <w:bCs/>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sz w:val="28"/>
          <w:szCs w:val="28"/>
        </w:rPr>
        <w:t>- о списании денег со счета или карты;</w:t>
      </w:r>
      <w:r w:rsidRPr="00B671FA">
        <w:rPr>
          <w:rFonts w:ascii="Times New Roman" w:eastAsia="Times New Roman" w:hAnsi="Times New Roman" w:cs="Times New Roman"/>
          <w:bCs/>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 xml:space="preserve">- об </w:t>
      </w:r>
      <w:r w:rsidRPr="00B671FA">
        <w:rPr>
          <w:rFonts w:ascii="Times New Roman" w:eastAsia="Times New Roman" w:hAnsi="Times New Roman" w:cs="Times New Roman"/>
          <w:sz w:val="28"/>
          <w:szCs w:val="28"/>
        </w:rPr>
        <w:t>изменении остатка на счете или карте;</w:t>
      </w:r>
      <w:r w:rsidRPr="00B671FA">
        <w:rPr>
          <w:rFonts w:ascii="Times New Roman" w:eastAsia="Times New Roman" w:hAnsi="Times New Roman" w:cs="Times New Roman"/>
          <w:bCs/>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rPr>
        <w:t>о появлении новых услуг и предложений.</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
          <w:bCs/>
          <w:sz w:val="28"/>
          <w:szCs w:val="28"/>
        </w:rPr>
      </w:pPr>
      <w:r w:rsidRPr="00B671FA">
        <w:rPr>
          <w:rFonts w:ascii="Times New Roman" w:eastAsia="Times New Roman" w:hAnsi="Times New Roman" w:cs="Times New Roman"/>
          <w:bCs/>
          <w:sz w:val="28"/>
          <w:szCs w:val="28"/>
        </w:rPr>
        <w:t>Б)</w:t>
      </w:r>
      <w:r w:rsidRPr="00B671FA">
        <w:rPr>
          <w:rFonts w:ascii="Times New Roman" w:eastAsia="Times New Roman" w:hAnsi="Times New Roman" w:cs="Times New Roman"/>
          <w:b/>
          <w:bCs/>
          <w:sz w:val="28"/>
          <w:szCs w:val="28"/>
        </w:rPr>
        <w:t xml:space="preserve"> </w:t>
      </w:r>
      <w:r w:rsidRPr="00B671FA">
        <w:rPr>
          <w:rFonts w:ascii="Times New Roman" w:eastAsia="Times New Roman" w:hAnsi="Times New Roman" w:cs="Times New Roman"/>
          <w:bCs/>
          <w:sz w:val="28"/>
          <w:szCs w:val="28"/>
        </w:rPr>
        <w:t>Информацией непосредственно о подключенных депозитных продуктах.</w:t>
      </w:r>
      <w:r w:rsidRPr="00B671FA">
        <w:rPr>
          <w:rFonts w:ascii="Times New Roman" w:eastAsia="Times New Roman" w:hAnsi="Times New Roman" w:cs="Times New Roman"/>
          <w:b/>
          <w:bCs/>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
          <w:bCs/>
          <w:sz w:val="28"/>
          <w:szCs w:val="28"/>
        </w:rPr>
      </w:pPr>
      <w:r w:rsidRPr="00B671FA">
        <w:rPr>
          <w:rFonts w:ascii="Times New Roman" w:eastAsia="Times New Roman" w:hAnsi="Times New Roman" w:cs="Times New Roman"/>
          <w:sz w:val="28"/>
          <w:szCs w:val="28"/>
          <w:lang w:val="en-US"/>
        </w:rPr>
        <w:lastRenderedPageBreak/>
        <w:t>SMS</w:t>
      </w:r>
      <w:r w:rsidRPr="00B671FA">
        <w:rPr>
          <w:rFonts w:ascii="Times New Roman" w:eastAsia="Times New Roman" w:hAnsi="Times New Roman" w:cs="Times New Roman"/>
          <w:sz w:val="28"/>
          <w:szCs w:val="28"/>
        </w:rPr>
        <w:t>-сообщения,</w:t>
      </w:r>
      <w:r w:rsidRPr="00B671FA">
        <w:rPr>
          <w:rFonts w:ascii="Times New Roman" w:eastAsia="Times New Roman" w:hAnsi="Times New Roman" w:cs="Times New Roman"/>
          <w:bCs/>
          <w:iCs/>
          <w:sz w:val="28"/>
          <w:szCs w:val="28"/>
        </w:rPr>
        <w:t xml:space="preserve"> </w:t>
      </w:r>
      <w:r w:rsidRPr="00B671FA">
        <w:rPr>
          <w:rFonts w:ascii="Times New Roman" w:eastAsia="Times New Roman" w:hAnsi="Times New Roman" w:cs="Times New Roman"/>
          <w:sz w:val="28"/>
          <w:szCs w:val="28"/>
        </w:rPr>
        <w:t>отправляемые только при условии запроса информации у банка клиентами представлены:</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 xml:space="preserve">А) Общими информационными сообщениями: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rPr>
        <w:t xml:space="preserve">информацией о текущем остатке на счете или карте;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sz w:val="28"/>
          <w:szCs w:val="28"/>
        </w:rPr>
        <w:t>- информацией о курсах валют;</w:t>
      </w:r>
      <w:r w:rsidRPr="00B671FA">
        <w:rPr>
          <w:rFonts w:ascii="Times New Roman" w:eastAsia="Times New Roman" w:hAnsi="Times New Roman" w:cs="Times New Roman"/>
          <w:bCs/>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rPr>
        <w:t>выпиской по счету или карте по последним операциям;</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sz w:val="28"/>
          <w:szCs w:val="28"/>
        </w:rPr>
        <w:t>-  местоположением банкоматов;</w:t>
      </w:r>
      <w:r w:rsidRPr="00B671FA">
        <w:rPr>
          <w:rFonts w:ascii="Times New Roman" w:eastAsia="Times New Roman" w:hAnsi="Times New Roman" w:cs="Times New Roman"/>
          <w:bCs/>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rPr>
        <w:t>местоположением и распорядком работы дополнительных</w:t>
      </w: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rPr>
        <w:t>офисов банковского учреждения.</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Б)</w:t>
      </w:r>
      <w:r w:rsidRPr="00B671FA">
        <w:rPr>
          <w:rFonts w:ascii="Times New Roman" w:eastAsia="Times New Roman" w:hAnsi="Times New Roman" w:cs="Times New Roman"/>
          <w:b/>
          <w:bCs/>
          <w:sz w:val="28"/>
          <w:szCs w:val="28"/>
        </w:rPr>
        <w:t xml:space="preserve"> </w:t>
      </w:r>
      <w:r w:rsidRPr="00B671FA">
        <w:rPr>
          <w:rFonts w:ascii="Times New Roman" w:eastAsia="Times New Roman" w:hAnsi="Times New Roman" w:cs="Times New Roman"/>
          <w:bCs/>
          <w:sz w:val="28"/>
          <w:szCs w:val="28"/>
        </w:rPr>
        <w:t xml:space="preserve">Информацией непосредственно по счетам: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 об остатке на депозитном счете на дату</w:t>
      </w:r>
      <w:r w:rsidRPr="00B671FA">
        <w:rPr>
          <w:rFonts w:ascii="Times New Roman" w:eastAsia="Times New Roman" w:hAnsi="Times New Roman" w:cs="Times New Roman"/>
          <w:bCs/>
          <w:sz w:val="28"/>
          <w:szCs w:val="28"/>
        </w:rPr>
        <w:t xml:space="preserve"> поступления </w:t>
      </w:r>
      <w:r w:rsidRPr="00B671FA">
        <w:rPr>
          <w:rFonts w:ascii="Times New Roman" w:eastAsia="Times New Roman" w:hAnsi="Times New Roman" w:cs="Times New Roman"/>
          <w:sz w:val="28"/>
          <w:szCs w:val="28"/>
        </w:rPr>
        <w:t>запроса;</w:t>
      </w:r>
      <w:r w:rsidRPr="00B671FA">
        <w:rPr>
          <w:rFonts w:ascii="Times New Roman" w:eastAsia="Times New Roman" w:hAnsi="Times New Roman" w:cs="Times New Roman"/>
          <w:bCs/>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 об окончании срока вклада;</w:t>
      </w:r>
      <w:r w:rsidRPr="00B671FA">
        <w:rPr>
          <w:rFonts w:ascii="Times New Roman" w:eastAsia="Times New Roman" w:hAnsi="Times New Roman" w:cs="Times New Roman"/>
          <w:bCs/>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 с аналитической информацией;</w:t>
      </w:r>
      <w:r w:rsidRPr="00B671FA">
        <w:rPr>
          <w:rFonts w:ascii="Times New Roman" w:eastAsia="Times New Roman" w:hAnsi="Times New Roman" w:cs="Times New Roman"/>
          <w:bCs/>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 об отклонении среднего остатка по счету за последние 30 дней относительно среднего остатка</w:t>
      </w: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rPr>
        <w:t>за весь срок ведения счета или карты;</w:t>
      </w:r>
      <w:r w:rsidRPr="00B671FA">
        <w:rPr>
          <w:rFonts w:ascii="Times New Roman" w:eastAsia="Times New Roman" w:hAnsi="Times New Roman" w:cs="Times New Roman"/>
          <w:bCs/>
          <w:sz w:val="28"/>
          <w:szCs w:val="28"/>
        </w:rPr>
        <w:t xml:space="preserve"> </w:t>
      </w:r>
    </w:p>
    <w:p w:rsidR="00082B88" w:rsidRPr="00082B88"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 о значении и динамики фондовых индексов</w:t>
      </w:r>
      <w:r w:rsidRPr="00B671FA">
        <w:rPr>
          <w:rFonts w:ascii="Times New Roman" w:eastAsia="Times New Roman" w:hAnsi="Times New Roman" w:cs="Times New Roman"/>
          <w:bCs/>
          <w:sz w:val="28"/>
          <w:szCs w:val="28"/>
        </w:rPr>
        <w:t xml:space="preserve"> </w:t>
      </w:r>
      <w:r w:rsidRPr="00B671FA">
        <w:rPr>
          <w:rFonts w:ascii="Times New Roman" w:eastAsia="Times New Roman" w:hAnsi="Times New Roman" w:cs="Times New Roman"/>
          <w:sz w:val="28"/>
          <w:szCs w:val="28"/>
        </w:rPr>
        <w:t>(РТС, ММВБ, NYSE, LSE).</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Cs/>
          <w:sz w:val="28"/>
          <w:szCs w:val="28"/>
        </w:rPr>
      </w:pPr>
      <w:r w:rsidRPr="00B671FA">
        <w:rPr>
          <w:rFonts w:ascii="Times New Roman" w:eastAsia="Times New Roman" w:hAnsi="Times New Roman" w:cs="Times New Roman"/>
          <w:sz w:val="28"/>
          <w:szCs w:val="28"/>
        </w:rPr>
        <w:t xml:space="preserve">В некоторых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-сообщениях необходимо в качестве последнего слова указывать идентификатор депозитного счета, по которому поступает запрос. Данное слово должно выбираться самим клиентом и указываться в заявлении при подписании договора на подключение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-Банкинга.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Данное слово должно содержаться в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-сообщениях по следующим запросам:</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MS Mincho" w:hAnsi="Times New Roman" w:cs="Times New Roman"/>
          <w:sz w:val="28"/>
          <w:szCs w:val="28"/>
        </w:rPr>
        <w:t xml:space="preserve">- </w:t>
      </w:r>
      <w:r w:rsidRPr="00B671FA">
        <w:rPr>
          <w:rFonts w:ascii="Times New Roman" w:eastAsia="Times New Roman" w:hAnsi="Times New Roman" w:cs="Times New Roman"/>
          <w:sz w:val="28"/>
          <w:szCs w:val="28"/>
        </w:rPr>
        <w:t>запрос данных о текущем остатке на счёте или карте;</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MS Mincho" w:hAnsi="Times New Roman" w:cs="Times New Roman"/>
          <w:sz w:val="28"/>
          <w:szCs w:val="28"/>
        </w:rPr>
        <w:t xml:space="preserve">- запрос </w:t>
      </w:r>
      <w:r w:rsidRPr="00B671FA">
        <w:rPr>
          <w:rFonts w:ascii="Times New Roman" w:eastAsia="Times New Roman" w:hAnsi="Times New Roman" w:cs="Times New Roman"/>
          <w:sz w:val="28"/>
          <w:szCs w:val="28"/>
        </w:rPr>
        <w:t>выписки по счёту или карте по последним операциям;</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MS Mincho" w:hAnsi="Times New Roman" w:cs="Times New Roman"/>
          <w:sz w:val="28"/>
          <w:szCs w:val="28"/>
        </w:rPr>
        <w:t>-</w:t>
      </w:r>
      <w:r w:rsidRPr="00B671FA">
        <w:rPr>
          <w:rFonts w:ascii="Times New Roman" w:eastAsia="Times New Roman" w:hAnsi="Times New Roman" w:cs="Times New Roman"/>
          <w:sz w:val="28"/>
          <w:szCs w:val="28"/>
        </w:rPr>
        <w:t xml:space="preserve"> запрос данных о сроке и сумме вкладов;</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-сообщение с запросом о местоположении и распорядке работы дополнительных офисов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 xml:space="preserve"> должно в качестве последнего слова иметь цифру идентификатор района города.</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bCs/>
          <w:sz w:val="28"/>
          <w:szCs w:val="28"/>
        </w:rPr>
        <w:lastRenderedPageBreak/>
        <w:t xml:space="preserve">С целью реализации в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 xml:space="preserve"> </w:t>
      </w:r>
      <w:r w:rsidRPr="00B671FA">
        <w:rPr>
          <w:rFonts w:ascii="Times New Roman" w:eastAsia="Times New Roman" w:hAnsi="Times New Roman" w:cs="Times New Roman"/>
          <w:bCs/>
          <w:sz w:val="28"/>
          <w:szCs w:val="28"/>
        </w:rPr>
        <w:t>услуги</w:t>
      </w:r>
      <w:r w:rsidRPr="00B671FA">
        <w:rPr>
          <w:rFonts w:ascii="Times New Roman" w:eastAsia="Times New Roman" w:hAnsi="Times New Roman" w:cs="Times New Roman"/>
          <w:b/>
          <w:bCs/>
          <w:sz w:val="28"/>
          <w:szCs w:val="28"/>
        </w:rPr>
        <w:t xml:space="preserve">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-Банкинга составляется список поставщиков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-услуг.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b/>
          <w:bCs/>
          <w:sz w:val="28"/>
          <w:szCs w:val="28"/>
        </w:rPr>
      </w:pPr>
      <w:r w:rsidRPr="00B671FA">
        <w:rPr>
          <w:rFonts w:ascii="Times New Roman" w:eastAsia="Times New Roman" w:hAnsi="Times New Roman" w:cs="Times New Roman"/>
          <w:sz w:val="28"/>
          <w:szCs w:val="28"/>
        </w:rPr>
        <w:t xml:space="preserve">Основа данного списка представлена анализом источников </w:t>
      </w:r>
      <w:r w:rsidRPr="00B671FA">
        <w:rPr>
          <w:rFonts w:ascii="Times New Roman" w:eastAsia="Times New Roman" w:hAnsi="Times New Roman" w:cs="Times New Roman"/>
          <w:sz w:val="28"/>
          <w:szCs w:val="28"/>
          <w:lang w:val="en-US"/>
        </w:rPr>
        <w:t>Internet</w:t>
      </w:r>
      <w:r w:rsidRPr="00B671FA">
        <w:rPr>
          <w:rFonts w:ascii="Times New Roman" w:eastAsia="Times New Roman" w:hAnsi="Times New Roman" w:cs="Times New Roman"/>
          <w:sz w:val="28"/>
          <w:szCs w:val="28"/>
        </w:rPr>
        <w:t>.</w:t>
      </w:r>
      <w:r w:rsidRPr="00B671FA">
        <w:rPr>
          <w:rFonts w:ascii="Times New Roman" w:eastAsia="Times New Roman" w:hAnsi="Times New Roman" w:cs="Times New Roman"/>
          <w:b/>
          <w:bCs/>
          <w:sz w:val="28"/>
          <w:szCs w:val="28"/>
        </w:rPr>
        <w:t xml:space="preserve"> </w:t>
      </w:r>
      <w:r w:rsidRPr="00B671FA">
        <w:rPr>
          <w:rFonts w:ascii="Times New Roman" w:eastAsia="Times New Roman" w:hAnsi="Times New Roman" w:cs="Times New Roman"/>
          <w:sz w:val="28"/>
          <w:szCs w:val="28"/>
        </w:rPr>
        <w:t xml:space="preserve">В настоящее время рынок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-услуг является сильно диверсифицированным. На данном рынке предлагают множество различных решений, с разными бизнес-моделями, и разными технологиями.</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Основные решения данного вопроса представлены:</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MS Mincho" w:eastAsia="MS Mincho" w:hAnsi="MS Mincho" w:cs="MS Mincho"/>
          <w:sz w:val="28"/>
          <w:szCs w:val="28"/>
        </w:rPr>
        <w:t>-</w:t>
      </w:r>
      <w:r w:rsidRPr="00B671FA">
        <w:rPr>
          <w:rFonts w:ascii="Times New Roman" w:eastAsia="Times New Roman" w:hAnsi="Times New Roman" w:cs="Times New Roman"/>
          <w:sz w:val="28"/>
          <w:szCs w:val="28"/>
        </w:rPr>
        <w:t xml:space="preserve"> Организацией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-Банкинга через операторов сотовой связи, таких как МегаФон, Билайн, МТС и т.д.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Данные компании имеют возможность предоставления определенного программного обеспечения, которое называется называемое «шлюз» и позволяет организовать сервисы внутри банка и, используя инфраструктуру оператора осуществлять процесс обмен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-сообщениями с клиентами.</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MS Mincho" w:eastAsia="MS Mincho" w:hAnsi="MS Mincho" w:cs="MS Mincho"/>
          <w:sz w:val="28"/>
          <w:szCs w:val="28"/>
        </w:rPr>
        <w:t>-</w:t>
      </w:r>
      <w:r w:rsidRPr="00B671FA">
        <w:rPr>
          <w:rFonts w:ascii="Times New Roman" w:eastAsia="Times New Roman" w:hAnsi="Times New Roman" w:cs="Times New Roman"/>
          <w:sz w:val="28"/>
          <w:szCs w:val="28"/>
        </w:rPr>
        <w:t xml:space="preserve"> Аутсорсингом. Данные компании, предоставляют услуги по аутсорсингу </w:t>
      </w:r>
      <w:r w:rsidRPr="00B671FA">
        <w:rPr>
          <w:rFonts w:ascii="Times New Roman" w:eastAsia="Times New Roman" w:hAnsi="Times New Roman" w:cs="Times New Roman"/>
          <w:sz w:val="28"/>
          <w:szCs w:val="28"/>
          <w:lang w:val="en-US"/>
        </w:rPr>
        <w:t>SMS</w:t>
      </w:r>
      <w:r w:rsidRPr="00B671FA">
        <w:rPr>
          <w:rFonts w:ascii="Times New Roman" w:eastAsia="Times New Roman" w:hAnsi="Times New Roman" w:cs="Times New Roman"/>
          <w:sz w:val="28"/>
          <w:szCs w:val="28"/>
        </w:rPr>
        <w:t xml:space="preserve">-решений. Такие организации, представляют собой дополнительное звено между операторами сотовой связи и банковским учреждением.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Использование аутсоринговых компаний дает возможность избежания работы со всеми операторами сотовой связи (при использовании «короткого» номера), а также синхронизирует работу с ними. Так как аутсоринговые компании имеют большие объемы трафика, то они могут снизить стоимость оплаты своих услуг.</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MS Mincho" w:eastAsia="MS Mincho" w:hAnsi="MS Mincho" w:cs="MS Mincho"/>
          <w:sz w:val="28"/>
          <w:szCs w:val="28"/>
        </w:rPr>
        <w:t xml:space="preserve">- </w:t>
      </w:r>
      <w:r w:rsidRPr="00B671FA">
        <w:rPr>
          <w:rFonts w:ascii="Times New Roman" w:eastAsia="Times New Roman" w:hAnsi="Times New Roman" w:cs="Times New Roman"/>
          <w:sz w:val="28"/>
          <w:szCs w:val="28"/>
        </w:rPr>
        <w:t>Собственным решением. Банковское учреждение может взять на себя всю работу, связанную с организацией и поддержкой системы. Для этого банку необходимо приобрести специальное аппаратное оборудование.</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MS Mincho" w:eastAsia="MS Mincho" w:hAnsi="MS Mincho" w:cs="MS Mincho"/>
          <w:sz w:val="28"/>
          <w:szCs w:val="28"/>
        </w:rPr>
        <w:t xml:space="preserve">- </w:t>
      </w:r>
      <w:r w:rsidRPr="00B671FA">
        <w:rPr>
          <w:rFonts w:ascii="Times New Roman" w:eastAsia="Times New Roman" w:hAnsi="Times New Roman" w:cs="Times New Roman"/>
          <w:sz w:val="28"/>
          <w:szCs w:val="28"/>
        </w:rPr>
        <w:t xml:space="preserve"> Использованием коммерческого профессионального программного обеспечения. В данном случае банковское учреждение приобретает дополнительно несколько GSM-модемов и может осуществлять работу через них. Это может снизить риски технических проблем при осуществлении </w:t>
      </w:r>
      <w:r w:rsidRPr="00B671FA">
        <w:rPr>
          <w:rFonts w:ascii="Times New Roman" w:eastAsia="Times New Roman" w:hAnsi="Times New Roman" w:cs="Times New Roman"/>
          <w:sz w:val="28"/>
          <w:szCs w:val="28"/>
        </w:rPr>
        <w:lastRenderedPageBreak/>
        <w:t>работы.</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bCs/>
          <w:sz w:val="28"/>
          <w:szCs w:val="28"/>
        </w:rPr>
        <w:t xml:space="preserve">Для того чтобы реализовать </w:t>
      </w:r>
      <w:r w:rsidRPr="00B671FA">
        <w:rPr>
          <w:rFonts w:ascii="Times New Roman" w:eastAsia="Times New Roman" w:hAnsi="Times New Roman" w:cs="Times New Roman"/>
          <w:bCs/>
          <w:sz w:val="28"/>
          <w:szCs w:val="28"/>
          <w:lang w:val="en-US"/>
        </w:rPr>
        <w:t>SMS</w:t>
      </w:r>
      <w:r w:rsidRPr="00B671FA">
        <w:rPr>
          <w:rFonts w:ascii="Times New Roman" w:eastAsia="Times New Roman" w:hAnsi="Times New Roman" w:cs="Times New Roman"/>
          <w:bCs/>
          <w:sz w:val="28"/>
          <w:szCs w:val="28"/>
        </w:rPr>
        <w:t>-Банкинг</w:t>
      </w:r>
      <w:r w:rsidRPr="00B671FA">
        <w:rPr>
          <w:rFonts w:ascii="Times New Roman" w:eastAsia="Times New Roman" w:hAnsi="Times New Roman" w:cs="Times New Roman"/>
          <w:sz w:val="28"/>
          <w:szCs w:val="28"/>
        </w:rPr>
        <w:t xml:space="preserve"> в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 xml:space="preserve"> предлагаем организовать процесс использования СМСТрафик (аутсорсинг).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Данное решение является наиболее приемлемым, так как не требует от банка технически организовывать работу </w:t>
      </w:r>
      <w:r w:rsidRPr="00B671FA">
        <w:rPr>
          <w:rFonts w:ascii="Times New Roman" w:eastAsia="Times New Roman" w:hAnsi="Times New Roman" w:cs="Times New Roman"/>
          <w:bCs/>
          <w:sz w:val="28"/>
          <w:szCs w:val="28"/>
          <w:lang w:val="en-US"/>
        </w:rPr>
        <w:t>SMS</w:t>
      </w:r>
      <w:r w:rsidRPr="00B671FA">
        <w:rPr>
          <w:rFonts w:ascii="Times New Roman" w:eastAsia="Times New Roman" w:hAnsi="Times New Roman" w:cs="Times New Roman"/>
          <w:bCs/>
          <w:sz w:val="28"/>
          <w:szCs w:val="28"/>
        </w:rPr>
        <w:t>-Банкинга</w:t>
      </w:r>
      <w:r w:rsidRPr="00B671FA">
        <w:rPr>
          <w:rFonts w:ascii="Times New Roman" w:eastAsia="Times New Roman" w:hAnsi="Times New Roman" w:cs="Times New Roman"/>
          <w:sz w:val="28"/>
          <w:szCs w:val="28"/>
        </w:rPr>
        <w:t xml:space="preserve"> и является выгодным с финансовой точки зрения.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В процессе организации работы через оператора сотовой связи, как правило, сталкиваются с важным ограничением: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 невозможностью организация приёма сообщений от клиента, т.е. он не имеет возможности запрашивать информацию у банка, а может только получать ряд информационных сообщений на свое мобильное устройство.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Наличие данного факта заставляет прекратить использование оператора сотовой связи в процессе реализации </w:t>
      </w:r>
      <w:r w:rsidRPr="00B671FA">
        <w:rPr>
          <w:rFonts w:ascii="Times New Roman" w:eastAsia="Times New Roman" w:hAnsi="Times New Roman" w:cs="Times New Roman"/>
          <w:bCs/>
          <w:sz w:val="28"/>
          <w:szCs w:val="28"/>
          <w:lang w:val="en-US"/>
        </w:rPr>
        <w:t>SMS</w:t>
      </w:r>
      <w:r w:rsidRPr="00B671FA">
        <w:rPr>
          <w:rFonts w:ascii="Times New Roman" w:eastAsia="Times New Roman" w:hAnsi="Times New Roman" w:cs="Times New Roman"/>
          <w:bCs/>
          <w:sz w:val="28"/>
          <w:szCs w:val="28"/>
        </w:rPr>
        <w:t>-Банкинга</w:t>
      </w:r>
      <w:r w:rsidRPr="00B671FA">
        <w:rPr>
          <w:rFonts w:ascii="Times New Roman" w:eastAsia="Times New Roman" w:hAnsi="Times New Roman" w:cs="Times New Roman"/>
          <w:sz w:val="28"/>
          <w:szCs w:val="28"/>
        </w:rPr>
        <w:t>.</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СМСТрафик берет на себя большая часть технической организации работы </w:t>
      </w:r>
      <w:r w:rsidRPr="00B671FA">
        <w:rPr>
          <w:rFonts w:ascii="Times New Roman" w:eastAsia="Times New Roman" w:hAnsi="Times New Roman" w:cs="Times New Roman"/>
          <w:bCs/>
          <w:sz w:val="28"/>
          <w:szCs w:val="28"/>
          <w:lang w:val="en-US"/>
        </w:rPr>
        <w:t>SMS</w:t>
      </w:r>
      <w:r w:rsidRPr="00B671FA">
        <w:rPr>
          <w:rFonts w:ascii="Times New Roman" w:eastAsia="Times New Roman" w:hAnsi="Times New Roman" w:cs="Times New Roman"/>
          <w:bCs/>
          <w:sz w:val="28"/>
          <w:szCs w:val="28"/>
        </w:rPr>
        <w:t>-Банкинга</w:t>
      </w:r>
      <w:r w:rsidRPr="00B671FA">
        <w:rPr>
          <w:rFonts w:ascii="Times New Roman" w:eastAsia="Times New Roman" w:hAnsi="Times New Roman" w:cs="Times New Roman"/>
          <w:sz w:val="28"/>
          <w:szCs w:val="28"/>
        </w:rPr>
        <w:t xml:space="preserve">.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Весь ряд </w:t>
      </w:r>
      <w:r w:rsidRPr="00B671FA">
        <w:rPr>
          <w:rFonts w:ascii="Times New Roman" w:eastAsia="Times New Roman" w:hAnsi="Times New Roman" w:cs="Times New Roman"/>
          <w:bCs/>
          <w:sz w:val="28"/>
          <w:szCs w:val="28"/>
          <w:lang w:val="en-US"/>
        </w:rPr>
        <w:t>SMS</w:t>
      </w:r>
      <w:r w:rsidRPr="00B671FA">
        <w:rPr>
          <w:rFonts w:ascii="Times New Roman" w:eastAsia="Times New Roman" w:hAnsi="Times New Roman" w:cs="Times New Roman"/>
          <w:sz w:val="28"/>
          <w:szCs w:val="28"/>
        </w:rPr>
        <w:t xml:space="preserve">-сообщений, отправленных клиентом банка на предоставленный SMS-трафик номер перенаправляется в банк в виде электронных сообщений либо через </w:t>
      </w:r>
      <w:r w:rsidRPr="00B671FA">
        <w:rPr>
          <w:rFonts w:ascii="Times New Roman" w:eastAsia="Times New Roman" w:hAnsi="Times New Roman" w:cs="Times New Roman"/>
          <w:sz w:val="28"/>
          <w:szCs w:val="28"/>
          <w:lang w:val="en-US"/>
        </w:rPr>
        <w:t>Web</w:t>
      </w:r>
      <w:r w:rsidRPr="00B671FA">
        <w:rPr>
          <w:rFonts w:ascii="Times New Roman" w:eastAsia="Times New Roman" w:hAnsi="Times New Roman" w:cs="Times New Roman"/>
          <w:sz w:val="28"/>
          <w:szCs w:val="28"/>
        </w:rPr>
        <w:t xml:space="preserve">-страницы в виде XML- документа.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После того, как банк обработал сообщение, оно отправляется одним из выбранных способов (</w:t>
      </w:r>
      <w:r w:rsidRPr="00B671FA">
        <w:rPr>
          <w:rFonts w:ascii="Times New Roman" w:eastAsia="Times New Roman" w:hAnsi="Times New Roman" w:cs="Times New Roman"/>
          <w:sz w:val="28"/>
          <w:szCs w:val="28"/>
          <w:lang w:val="en-US"/>
        </w:rPr>
        <w:t>E</w:t>
      </w:r>
      <w:r w:rsidRPr="00B671FA">
        <w:rPr>
          <w:rFonts w:ascii="Times New Roman" w:eastAsia="Times New Roman" w:hAnsi="Times New Roman" w:cs="Times New Roman"/>
          <w:sz w:val="28"/>
          <w:szCs w:val="28"/>
        </w:rPr>
        <w:t>mail, Web) обратно через СМСТрафик клиенту.</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Для клиента, имеющего средние потребности в трафике (от 1000 до 200000 SMS-сообщений в месяц) применяют авансовую схему оплаты SMS-сообщений пакетом.</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Стоимость каждого из SMS-сообщений снижается с ростом размеров пакета. После того, как перечислены деньги, они поступят на счёт клиента в системе СМСТрафик. Деньги со счёта спишутся после того, как будет отправлено SMS-сообщение на телефон клиента.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Каждый пакет характеризуется ограниченным сроком действия, в течение которого он должен быть полностью израсходованным. Этот срок для каждого пакета составляет полгода.</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lastRenderedPageBreak/>
        <w:t>Также необходимо приобретать номер. Есть 2 варианта номеров:</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MS Mincho" w:hAnsi="Times New Roman" w:cs="Times New Roman"/>
          <w:sz w:val="28"/>
          <w:szCs w:val="28"/>
        </w:rPr>
        <w:t xml:space="preserve">1) </w:t>
      </w:r>
      <w:r w:rsidRPr="00B671FA">
        <w:rPr>
          <w:rFonts w:ascii="Times New Roman" w:eastAsia="Times New Roman" w:hAnsi="Times New Roman" w:cs="Times New Roman"/>
          <w:sz w:val="28"/>
          <w:szCs w:val="28"/>
        </w:rPr>
        <w:t xml:space="preserve">Уникальные номера.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В этом случае банку обеспечивают:</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 Выделение специального уникального номера;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 Весь ряд сообщений, который будет приходить на него, будет передаваться банку при помощи Интернет.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Стоимость услуги: 1-ый номер – 200 долларов в месяц, каждый последующий – 150 долларов в месяц;</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MS Mincho" w:hAnsi="Times New Roman" w:cs="Times New Roman"/>
          <w:sz w:val="28"/>
          <w:szCs w:val="28"/>
        </w:rPr>
        <w:t xml:space="preserve">2) </w:t>
      </w:r>
      <w:r w:rsidRPr="00B671FA">
        <w:rPr>
          <w:rFonts w:ascii="Times New Roman" w:eastAsia="Times New Roman" w:hAnsi="Times New Roman" w:cs="Times New Roman"/>
          <w:sz w:val="28"/>
          <w:szCs w:val="28"/>
        </w:rPr>
        <w:t xml:space="preserve">Разделяемые номера.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Банку обеспечивают выделение номера, которым смогут пользоваться и прочие клиенты. Клиент банка должен будет в начале SMS-сообщений написать специальный код – только такое SMS-сообщение будет передаваться. Стоимость – 50 долларов в месяц.</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Показатель финансовых затрат при введении </w:t>
      </w:r>
      <w:r w:rsidRPr="00B671FA">
        <w:rPr>
          <w:rFonts w:ascii="Times New Roman" w:eastAsia="Times New Roman" w:hAnsi="Times New Roman" w:cs="Times New Roman"/>
          <w:bCs/>
          <w:sz w:val="28"/>
          <w:szCs w:val="28"/>
          <w:lang w:val="en-US"/>
        </w:rPr>
        <w:t>SMS</w:t>
      </w:r>
      <w:r w:rsidRPr="00B671FA">
        <w:rPr>
          <w:rFonts w:ascii="Times New Roman" w:eastAsia="Times New Roman" w:hAnsi="Times New Roman" w:cs="Times New Roman"/>
          <w:bCs/>
          <w:sz w:val="28"/>
          <w:szCs w:val="28"/>
        </w:rPr>
        <w:t>-Банкинга</w:t>
      </w:r>
      <w:r w:rsidRPr="00B671FA">
        <w:rPr>
          <w:rFonts w:ascii="Times New Roman" w:eastAsia="Times New Roman" w:hAnsi="Times New Roman" w:cs="Times New Roman"/>
          <w:sz w:val="28"/>
          <w:szCs w:val="28"/>
        </w:rPr>
        <w:t xml:space="preserve"> будет складываться из таких показателей, как ежемесячная плата за номер (в расчёты взяты разделяемые номера по цене 50 долларов в месяц) и стоимость пакета SMS-сообщений, срок действия - полгода (в расчёты взяты пакеты из 5000 SMS-сообщений по цене 6300). В этом случае показатель среднемесячных финансовых затрат на проект составит 2450 рублей, ежегодных финансовых затрат – 29400 рублей.</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Процесс технической организации требует не много временных затрат со стороны банка и его персонала, так как большая часть технической организации ложится на сотрудников СМСТрафик.</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Персоналу банка, главным образом, сотрудникам управления автоматизации и информатизации, необходимо организовать налаживание эффективной работы по выдаче данных затребованных клиентами, как по их запросам, так и по условию (перечисления денежных средств на счёт, изменения остатков и т.п.).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Ориентировочно этот срок - около 2-3-х недель.</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rPr>
        <w:t>Таким образом,</w:t>
      </w:r>
      <w:r w:rsidRPr="00B671FA">
        <w:rPr>
          <w:rFonts w:ascii="Times New Roman" w:eastAsia="Times New Roman" w:hAnsi="Times New Roman" w:cs="Times New Roman"/>
          <w:b/>
          <w:sz w:val="28"/>
        </w:rPr>
        <w:t xml:space="preserve"> </w:t>
      </w:r>
      <w:r w:rsidRPr="00B671FA">
        <w:rPr>
          <w:rFonts w:ascii="Times New Roman" w:eastAsia="Times New Roman" w:hAnsi="Times New Roman" w:cs="Times New Roman"/>
          <w:sz w:val="28"/>
        </w:rPr>
        <w:t>внедрение</w:t>
      </w:r>
      <w:r w:rsidRPr="00B671FA">
        <w:rPr>
          <w:rFonts w:ascii="Times New Roman" w:eastAsia="Times New Roman" w:hAnsi="Times New Roman" w:cs="Times New Roman"/>
          <w:b/>
          <w:sz w:val="28"/>
        </w:rPr>
        <w:t xml:space="preserve"> </w:t>
      </w:r>
      <w:r w:rsidRPr="00B671FA">
        <w:rPr>
          <w:rFonts w:ascii="Times New Roman" w:eastAsia="Times New Roman" w:hAnsi="Times New Roman" w:cs="Times New Roman"/>
          <w:bCs/>
          <w:sz w:val="28"/>
          <w:szCs w:val="28"/>
          <w:lang w:val="en-US"/>
        </w:rPr>
        <w:t>SMS</w:t>
      </w:r>
      <w:r w:rsidRPr="00B671FA">
        <w:rPr>
          <w:rFonts w:ascii="Times New Roman" w:eastAsia="Times New Roman" w:hAnsi="Times New Roman" w:cs="Times New Roman"/>
          <w:bCs/>
          <w:sz w:val="28"/>
          <w:szCs w:val="28"/>
        </w:rPr>
        <w:t>-Банкинга</w:t>
      </w:r>
      <w:r w:rsidRPr="00B671FA">
        <w:rPr>
          <w:rFonts w:ascii="Times New Roman" w:eastAsia="Times New Roman" w:hAnsi="Times New Roman" w:cs="Times New Roman"/>
          <w:sz w:val="28"/>
          <w:szCs w:val="28"/>
        </w:rPr>
        <w:t xml:space="preserve"> позволяет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 xml:space="preserve"> </w:t>
      </w:r>
      <w:r w:rsidRPr="00B671FA">
        <w:rPr>
          <w:rFonts w:ascii="Times New Roman" w:eastAsia="Times New Roman" w:hAnsi="Times New Roman" w:cs="Times New Roman"/>
          <w:sz w:val="28"/>
          <w:szCs w:val="28"/>
        </w:rPr>
        <w:lastRenderedPageBreak/>
        <w:t xml:space="preserve">осуществить процесс дистанционного банковского обслуживания депозитных счетов физических и юридических лиц за счет обмена SMS-сообщениями. </w:t>
      </w:r>
    </w:p>
    <w:p w:rsidR="00B671FA" w:rsidRPr="00B671FA" w:rsidRDefault="00B671FA" w:rsidP="00082B88">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Такое дистанционное обслуживание является более дешевым и мобильным, нежели другие системы дистанционного обслуживания, поскольку, как правило, мобильные телефоны оказываются под рукой у клиентов чаще, чем персональные компьютеры с выходом в сеть Интернет.</w:t>
      </w:r>
    </w:p>
    <w:p w:rsidR="00A20151" w:rsidRPr="00082B88" w:rsidRDefault="00A20151" w:rsidP="00082B88">
      <w:pPr>
        <w:widowControl w:val="0"/>
        <w:spacing w:line="360" w:lineRule="auto"/>
        <w:ind w:firstLine="709"/>
        <w:jc w:val="both"/>
        <w:rPr>
          <w:rFonts w:ascii="Times New Roman" w:hAnsi="Times New Roman" w:cs="Times New Roman"/>
          <w:sz w:val="28"/>
          <w:szCs w:val="22"/>
          <w:lang w:eastAsia="en-US"/>
        </w:rPr>
      </w:pPr>
      <w:r w:rsidRPr="00082B88">
        <w:rPr>
          <w:rFonts w:ascii="Times New Roman" w:hAnsi="Times New Roman" w:cs="Times New Roman"/>
          <w:bCs/>
          <w:spacing w:val="-6"/>
          <w:sz w:val="28"/>
          <w:szCs w:val="28"/>
          <w:lang w:eastAsia="en-US"/>
        </w:rPr>
        <w:t xml:space="preserve">Таким образом, разработанные мероприятия будут способствовать </w:t>
      </w:r>
      <w:r w:rsidR="00ED69A4">
        <w:rPr>
          <w:rFonts w:ascii="Times New Roman" w:hAnsi="Times New Roman" w:cs="Times New Roman"/>
          <w:bCs/>
          <w:spacing w:val="-6"/>
          <w:sz w:val="28"/>
          <w:szCs w:val="28"/>
          <w:lang w:eastAsia="en-US"/>
        </w:rPr>
        <w:t>улучшению</w:t>
      </w:r>
      <w:r w:rsidRPr="00082B88">
        <w:rPr>
          <w:rFonts w:ascii="Times New Roman" w:hAnsi="Times New Roman" w:cs="Times New Roman"/>
          <w:bCs/>
          <w:spacing w:val="-6"/>
          <w:sz w:val="28"/>
          <w:szCs w:val="28"/>
          <w:lang w:eastAsia="en-US"/>
        </w:rPr>
        <w:t xml:space="preserve"> финансово</w:t>
      </w:r>
      <w:r w:rsidR="00ED69A4">
        <w:rPr>
          <w:rFonts w:ascii="Times New Roman" w:hAnsi="Times New Roman" w:cs="Times New Roman"/>
          <w:bCs/>
          <w:spacing w:val="-6"/>
          <w:sz w:val="28"/>
          <w:szCs w:val="28"/>
          <w:lang w:eastAsia="en-US"/>
        </w:rPr>
        <w:t>го</w:t>
      </w:r>
      <w:r w:rsidRPr="00082B88">
        <w:rPr>
          <w:rFonts w:ascii="Times New Roman" w:hAnsi="Times New Roman" w:cs="Times New Roman"/>
          <w:bCs/>
          <w:spacing w:val="-6"/>
          <w:sz w:val="28"/>
          <w:szCs w:val="28"/>
          <w:lang w:eastAsia="en-US"/>
        </w:rPr>
        <w:t xml:space="preserve"> </w:t>
      </w:r>
      <w:r w:rsidR="00ED69A4">
        <w:rPr>
          <w:rFonts w:ascii="Times New Roman" w:hAnsi="Times New Roman" w:cs="Times New Roman"/>
          <w:bCs/>
          <w:spacing w:val="-6"/>
          <w:sz w:val="28"/>
          <w:szCs w:val="28"/>
          <w:lang w:eastAsia="en-US"/>
        </w:rPr>
        <w:t>состояния</w:t>
      </w:r>
      <w:r w:rsidRPr="00082B88">
        <w:rPr>
          <w:rFonts w:ascii="Times New Roman" w:hAnsi="Times New Roman" w:cs="Times New Roman"/>
          <w:iCs/>
          <w:sz w:val="28"/>
          <w:szCs w:val="28"/>
          <w:lang w:eastAsia="en-US"/>
        </w:rPr>
        <w:t xml:space="preserve"> АО «СМП Банк»</w:t>
      </w:r>
      <w:r w:rsidRPr="00082B88">
        <w:rPr>
          <w:rFonts w:ascii="Times New Roman" w:hAnsi="Times New Roman" w:cs="Times New Roman"/>
          <w:sz w:val="28"/>
          <w:szCs w:val="28"/>
          <w:lang w:eastAsia="en-US"/>
        </w:rPr>
        <w:t>.</w:t>
      </w:r>
    </w:p>
    <w:p w:rsidR="00B671FA" w:rsidRDefault="00B671FA" w:rsidP="00E03126">
      <w:pPr>
        <w:widowControl w:val="0"/>
        <w:spacing w:line="360" w:lineRule="auto"/>
        <w:jc w:val="center"/>
        <w:rPr>
          <w:rFonts w:ascii="Times New Roman" w:eastAsia="Times New Roman" w:hAnsi="Times New Roman"/>
          <w:sz w:val="28"/>
          <w:szCs w:val="28"/>
        </w:rPr>
      </w:pPr>
    </w:p>
    <w:p w:rsidR="00F15EDA" w:rsidRDefault="00E03126" w:rsidP="00B671FA">
      <w:pPr>
        <w:widowControl w:val="0"/>
        <w:spacing w:line="360" w:lineRule="auto"/>
        <w:jc w:val="center"/>
        <w:rPr>
          <w:rFonts w:ascii="Times New Roman" w:hAnsi="Times New Roman" w:cs="Times New Roman"/>
          <w:sz w:val="28"/>
          <w:szCs w:val="28"/>
        </w:rPr>
      </w:pPr>
      <w:r w:rsidRPr="0096261E">
        <w:rPr>
          <w:rFonts w:ascii="Times New Roman" w:eastAsia="Times New Roman" w:hAnsi="Times New Roman"/>
          <w:sz w:val="28"/>
          <w:szCs w:val="28"/>
        </w:rPr>
        <w:t>3.2</w:t>
      </w:r>
      <w:r>
        <w:rPr>
          <w:rFonts w:ascii="Times New Roman" w:eastAsia="Times New Roman" w:hAnsi="Times New Roman"/>
          <w:sz w:val="28"/>
          <w:szCs w:val="28"/>
        </w:rPr>
        <w:t>.</w:t>
      </w:r>
      <w:r w:rsidRPr="0096261E">
        <w:rPr>
          <w:rFonts w:ascii="Times New Roman" w:eastAsia="Times New Roman" w:hAnsi="Times New Roman"/>
          <w:sz w:val="28"/>
          <w:szCs w:val="28"/>
        </w:rPr>
        <w:t xml:space="preserve"> Эффективность предлагаемых мероприятий</w:t>
      </w:r>
    </w:p>
    <w:p w:rsidR="00390021" w:rsidRDefault="00390021" w:rsidP="00A20151">
      <w:pPr>
        <w:widowControl w:val="0"/>
        <w:autoSpaceDE w:val="0"/>
        <w:autoSpaceDN w:val="0"/>
        <w:adjustRightInd w:val="0"/>
        <w:spacing w:line="360" w:lineRule="auto"/>
        <w:ind w:firstLine="851"/>
        <w:jc w:val="both"/>
        <w:rPr>
          <w:rFonts w:ascii="Times New Roman" w:hAnsi="Times New Roman" w:cs="Times New Roman"/>
          <w:sz w:val="28"/>
          <w:szCs w:val="28"/>
        </w:rPr>
      </w:pPr>
    </w:p>
    <w:p w:rsidR="00DD3CE4" w:rsidRPr="00A20151" w:rsidRDefault="00DD3CE4" w:rsidP="00DD3CE4">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A20151">
        <w:rPr>
          <w:rFonts w:ascii="Times New Roman" w:eastAsia="Times New Roman" w:hAnsi="Times New Roman" w:cs="Times New Roman"/>
          <w:sz w:val="28"/>
          <w:szCs w:val="28"/>
        </w:rPr>
        <w:t xml:space="preserve">Рассчитаем </w:t>
      </w:r>
      <w:r w:rsidRPr="00082B88">
        <w:rPr>
          <w:rFonts w:ascii="Times New Roman" w:eastAsia="Times New Roman" w:hAnsi="Times New Roman" w:cs="Times New Roman"/>
          <w:sz w:val="28"/>
          <w:szCs w:val="28"/>
        </w:rPr>
        <w:t>экономический эффект,</w:t>
      </w:r>
      <w:r w:rsidRPr="00A20151">
        <w:rPr>
          <w:rFonts w:ascii="Times New Roman" w:eastAsia="Times New Roman" w:hAnsi="Times New Roman" w:cs="Times New Roman"/>
          <w:sz w:val="28"/>
          <w:szCs w:val="28"/>
        </w:rPr>
        <w:t xml:space="preserve"> который получит </w:t>
      </w:r>
      <w:r>
        <w:rPr>
          <w:rFonts w:ascii="Times New Roman" w:eastAsia="Times New Roman" w:hAnsi="Times New Roman" w:cs="Times New Roman"/>
          <w:sz w:val="28"/>
          <w:szCs w:val="28"/>
        </w:rPr>
        <w:t>АО «СМП Банк»</w:t>
      </w:r>
      <w:r w:rsidRPr="00A20151">
        <w:rPr>
          <w:rFonts w:ascii="Times New Roman" w:eastAsia="Times New Roman" w:hAnsi="Times New Roman" w:cs="Times New Roman"/>
          <w:sz w:val="28"/>
          <w:szCs w:val="28"/>
        </w:rPr>
        <w:t xml:space="preserve"> от предложенных мероприятий.</w:t>
      </w:r>
    </w:p>
    <w:p w:rsidR="00DD3CE4" w:rsidRDefault="00DD3CE4" w:rsidP="00DD3CE4">
      <w:pPr>
        <w:widowControl w:val="0"/>
        <w:tabs>
          <w:tab w:val="left" w:pos="993"/>
        </w:tabs>
        <w:spacing w:line="360" w:lineRule="auto"/>
        <w:ind w:firstLine="709"/>
        <w:jc w:val="both"/>
        <w:rPr>
          <w:rFonts w:ascii="Times New Roman" w:hAnsi="Times New Roman" w:cs="Times New Roman"/>
          <w:sz w:val="28"/>
          <w:szCs w:val="28"/>
          <w:lang w:eastAsia="en-US"/>
        </w:rPr>
      </w:pPr>
      <w:r w:rsidRPr="00A20151">
        <w:rPr>
          <w:rFonts w:ascii="Times New Roman" w:hAnsi="Times New Roman" w:cs="Times New Roman"/>
          <w:sz w:val="28"/>
          <w:szCs w:val="28"/>
          <w:lang w:eastAsia="en-US"/>
        </w:rPr>
        <w:t xml:space="preserve">Об эффективности результатов предложенных мероприятий, в первую очередь, свидетельствуют объемы депозитов и вкладов, которые привлечены кредитной организацией. </w:t>
      </w:r>
    </w:p>
    <w:p w:rsidR="00DD3CE4" w:rsidRPr="00A20151" w:rsidRDefault="00DD3CE4" w:rsidP="00DD3CE4">
      <w:pPr>
        <w:widowControl w:val="0"/>
        <w:tabs>
          <w:tab w:val="left" w:pos="993"/>
        </w:tabs>
        <w:spacing w:line="360" w:lineRule="auto"/>
        <w:ind w:firstLine="709"/>
        <w:jc w:val="both"/>
        <w:rPr>
          <w:rFonts w:ascii="Times New Roman" w:hAnsi="Times New Roman" w:cs="Times New Roman"/>
          <w:sz w:val="28"/>
          <w:szCs w:val="28"/>
          <w:lang w:eastAsia="en-US"/>
        </w:rPr>
      </w:pPr>
      <w:r w:rsidRPr="00A20151">
        <w:rPr>
          <w:rFonts w:ascii="Times New Roman" w:hAnsi="Times New Roman" w:cs="Times New Roman"/>
          <w:kern w:val="36"/>
          <w:sz w:val="28"/>
          <w:szCs w:val="28"/>
          <w:lang w:eastAsia="en-US" w:bidi="he-IL"/>
        </w:rPr>
        <w:t xml:space="preserve">Для того чтобы рассчитать эффективность предложенных мероприятий построим прогнозный отчет о </w:t>
      </w:r>
      <w:r w:rsidRPr="00A20151">
        <w:rPr>
          <w:rFonts w:ascii="Times New Roman" w:hAnsi="Times New Roman" w:cs="Times New Roman"/>
          <w:sz w:val="28"/>
          <w:szCs w:val="28"/>
          <w:lang w:eastAsia="en-US"/>
        </w:rPr>
        <w:t xml:space="preserve">динамике вкладов </w:t>
      </w:r>
      <w:r>
        <w:rPr>
          <w:rFonts w:ascii="Times New Roman" w:hAnsi="Times New Roman" w:cs="Times New Roman"/>
          <w:sz w:val="28"/>
          <w:szCs w:val="28"/>
          <w:lang w:eastAsia="en-US"/>
        </w:rPr>
        <w:t>физических</w:t>
      </w:r>
      <w:r w:rsidRPr="00A20151">
        <w:rPr>
          <w:rFonts w:ascii="Times New Roman" w:hAnsi="Times New Roman" w:cs="Times New Roman"/>
          <w:sz w:val="28"/>
          <w:szCs w:val="28"/>
          <w:lang w:eastAsia="en-US"/>
        </w:rPr>
        <w:t xml:space="preserve"> лиц в </w:t>
      </w:r>
      <w:r>
        <w:rPr>
          <w:rFonts w:ascii="Times New Roman" w:eastAsia="Times New Roman" w:hAnsi="Times New Roman" w:cs="Times New Roman"/>
          <w:sz w:val="28"/>
          <w:szCs w:val="28"/>
        </w:rPr>
        <w:t>АО «СМП Банк»</w:t>
      </w:r>
      <w:r w:rsidRPr="00A20151">
        <w:rPr>
          <w:rFonts w:ascii="Times New Roman" w:hAnsi="Times New Roman" w:cs="Times New Roman"/>
          <w:kern w:val="36"/>
          <w:sz w:val="28"/>
          <w:szCs w:val="28"/>
          <w:lang w:eastAsia="en-US" w:bidi="he-IL"/>
        </w:rPr>
        <w:t xml:space="preserve"> с учетом предложенных мероприятий.</w:t>
      </w:r>
    </w:p>
    <w:p w:rsidR="00DD3CE4" w:rsidRPr="00A20151" w:rsidRDefault="00DD3CE4" w:rsidP="00DD3CE4">
      <w:pPr>
        <w:widowControl w:val="0"/>
        <w:shd w:val="clear" w:color="000000" w:fill="auto"/>
        <w:spacing w:line="360" w:lineRule="auto"/>
        <w:ind w:firstLine="709"/>
        <w:jc w:val="both"/>
        <w:rPr>
          <w:rFonts w:ascii="Times New Roman" w:hAnsi="Times New Roman" w:cs="Times New Roman"/>
          <w:kern w:val="36"/>
          <w:sz w:val="28"/>
          <w:szCs w:val="28"/>
          <w:lang w:eastAsia="en-US" w:bidi="he-IL"/>
        </w:rPr>
      </w:pPr>
      <w:r w:rsidRPr="00A20151">
        <w:rPr>
          <w:rFonts w:ascii="Times New Roman" w:hAnsi="Times New Roman" w:cs="Times New Roman"/>
          <w:kern w:val="36"/>
          <w:sz w:val="28"/>
          <w:szCs w:val="28"/>
          <w:lang w:eastAsia="en-US" w:bidi="he-IL"/>
        </w:rPr>
        <w:t>Ряд предложенных мероприятий не позволяет произвести точную оценку прогнозного роста показателей. Однако, и</w:t>
      </w:r>
      <w:r w:rsidRPr="00A20151">
        <w:rPr>
          <w:rFonts w:ascii="Times New Roman" w:hAnsi="Times New Roman" w:cs="Times New Roman"/>
          <w:sz w:val="28"/>
          <w:szCs w:val="28"/>
          <w:lang w:eastAsia="en-US" w:bidi="he-IL"/>
        </w:rPr>
        <w:t xml:space="preserve">сходя из маркетинговых исследований, которые проведены на рынке банковских услуг показано, что: </w:t>
      </w:r>
    </w:p>
    <w:p w:rsidR="00DD3CE4" w:rsidRPr="00A20151" w:rsidRDefault="00DD3CE4" w:rsidP="00DD3CE4">
      <w:pPr>
        <w:widowControl w:val="0"/>
        <w:shd w:val="clear" w:color="000000" w:fill="auto"/>
        <w:spacing w:line="360" w:lineRule="auto"/>
        <w:ind w:firstLine="709"/>
        <w:jc w:val="both"/>
        <w:rPr>
          <w:rFonts w:ascii="Times New Roman" w:hAnsi="Times New Roman" w:cs="Times New Roman"/>
          <w:sz w:val="28"/>
          <w:szCs w:val="28"/>
          <w:lang w:eastAsia="en-US" w:bidi="he-IL"/>
        </w:rPr>
      </w:pPr>
      <w:r w:rsidRPr="00A20151">
        <w:rPr>
          <w:rFonts w:ascii="Times New Roman" w:hAnsi="Times New Roman" w:cs="Times New Roman"/>
          <w:sz w:val="28"/>
          <w:szCs w:val="28"/>
          <w:lang w:eastAsia="en-US" w:bidi="he-IL"/>
        </w:rPr>
        <w:t xml:space="preserve">- благодаря рекламе банковские услуги покупают 15% потребителей; </w:t>
      </w:r>
    </w:p>
    <w:p w:rsidR="00DD3CE4" w:rsidRPr="00A20151" w:rsidRDefault="00DD3CE4" w:rsidP="00DD3CE4">
      <w:pPr>
        <w:widowControl w:val="0"/>
        <w:shd w:val="clear" w:color="000000" w:fill="auto"/>
        <w:spacing w:line="360" w:lineRule="auto"/>
        <w:ind w:firstLine="709"/>
        <w:jc w:val="both"/>
        <w:rPr>
          <w:rFonts w:ascii="Times New Roman" w:hAnsi="Times New Roman" w:cs="Times New Roman"/>
          <w:sz w:val="28"/>
          <w:szCs w:val="28"/>
          <w:lang w:eastAsia="en-US" w:bidi="he-IL"/>
        </w:rPr>
      </w:pPr>
      <w:r w:rsidRPr="00A20151">
        <w:rPr>
          <w:rFonts w:ascii="Times New Roman" w:hAnsi="Times New Roman" w:cs="Times New Roman"/>
          <w:sz w:val="28"/>
          <w:szCs w:val="28"/>
          <w:lang w:eastAsia="en-US" w:bidi="he-IL"/>
        </w:rPr>
        <w:t xml:space="preserve">- прямые продажи банковских услуг обеспечивают 70% продаж; </w:t>
      </w:r>
    </w:p>
    <w:p w:rsidR="00DD3CE4" w:rsidRDefault="00DD3CE4" w:rsidP="00DD3CE4">
      <w:pPr>
        <w:widowControl w:val="0"/>
        <w:shd w:val="clear" w:color="000000" w:fill="auto"/>
        <w:spacing w:line="360" w:lineRule="auto"/>
        <w:ind w:firstLine="709"/>
        <w:jc w:val="both"/>
        <w:rPr>
          <w:rFonts w:ascii="Times New Roman" w:hAnsi="Times New Roman" w:cs="Times New Roman"/>
          <w:sz w:val="28"/>
          <w:szCs w:val="28"/>
          <w:lang w:eastAsia="en-US" w:bidi="he-IL"/>
        </w:rPr>
      </w:pPr>
      <w:r w:rsidRPr="00A20151">
        <w:rPr>
          <w:rFonts w:ascii="Times New Roman" w:hAnsi="Times New Roman" w:cs="Times New Roman"/>
          <w:sz w:val="28"/>
          <w:szCs w:val="28"/>
          <w:lang w:eastAsia="en-US" w:bidi="he-IL"/>
        </w:rPr>
        <w:t xml:space="preserve">- приобретают банковские услуги не под влиянием маркетинговых мероприятий 10%. </w:t>
      </w:r>
    </w:p>
    <w:p w:rsidR="00DD3CE4" w:rsidRDefault="00DD3CE4" w:rsidP="00DD3CE4">
      <w:pPr>
        <w:widowControl w:val="0"/>
        <w:shd w:val="clear" w:color="000000" w:fill="auto"/>
        <w:spacing w:line="360" w:lineRule="auto"/>
        <w:ind w:firstLine="709"/>
        <w:jc w:val="both"/>
        <w:rPr>
          <w:rFonts w:ascii="Times New Roman" w:hAnsi="Times New Roman" w:cs="Times New Roman"/>
          <w:sz w:val="28"/>
          <w:szCs w:val="28"/>
          <w:lang w:eastAsia="en-US" w:bidi="he-IL"/>
        </w:rPr>
      </w:pPr>
      <w:r w:rsidRPr="00A20151">
        <w:rPr>
          <w:rFonts w:ascii="Times New Roman" w:hAnsi="Times New Roman" w:cs="Times New Roman"/>
          <w:sz w:val="28"/>
          <w:szCs w:val="28"/>
          <w:lang w:eastAsia="en-US" w:bidi="he-IL"/>
        </w:rPr>
        <w:t xml:space="preserve">Это позволяет предположить, что в процессе внедрения всех мероприятий должен произойти рост спроса на предлагаемые </w:t>
      </w:r>
      <w:r>
        <w:rPr>
          <w:rFonts w:ascii="Times New Roman" w:eastAsia="Times New Roman" w:hAnsi="Times New Roman" w:cs="Times New Roman"/>
          <w:sz w:val="28"/>
          <w:szCs w:val="28"/>
        </w:rPr>
        <w:t>АО «СМП Банк»</w:t>
      </w:r>
      <w:r w:rsidRPr="00A20151">
        <w:rPr>
          <w:rFonts w:ascii="Times New Roman" w:eastAsia="Times New Roman" w:hAnsi="Times New Roman" w:cs="Times New Roman"/>
          <w:sz w:val="28"/>
          <w:szCs w:val="28"/>
        </w:rPr>
        <w:t xml:space="preserve"> </w:t>
      </w:r>
      <w:r w:rsidRPr="00A20151">
        <w:rPr>
          <w:rFonts w:ascii="Times New Roman" w:hAnsi="Times New Roman" w:cs="Times New Roman"/>
          <w:sz w:val="28"/>
          <w:szCs w:val="28"/>
          <w:lang w:eastAsia="en-US" w:bidi="he-IL"/>
        </w:rPr>
        <w:t xml:space="preserve">депозитные услуги. </w:t>
      </w:r>
    </w:p>
    <w:p w:rsidR="00DD3CE4" w:rsidRDefault="00DD3CE4" w:rsidP="00DD3CE4">
      <w:pPr>
        <w:widowControl w:val="0"/>
        <w:shd w:val="clear" w:color="000000" w:fill="auto"/>
        <w:spacing w:line="360" w:lineRule="auto"/>
        <w:ind w:firstLine="709"/>
        <w:jc w:val="both"/>
        <w:rPr>
          <w:rFonts w:ascii="Times New Roman" w:hAnsi="Times New Roman" w:cs="Times New Roman"/>
          <w:sz w:val="28"/>
          <w:szCs w:val="28"/>
          <w:lang w:eastAsia="en-US" w:bidi="he-IL"/>
        </w:rPr>
      </w:pPr>
      <w:r w:rsidRPr="00A20151">
        <w:rPr>
          <w:rFonts w:ascii="Times New Roman" w:hAnsi="Times New Roman" w:cs="Times New Roman"/>
          <w:sz w:val="28"/>
          <w:szCs w:val="28"/>
          <w:lang w:eastAsia="en-US" w:bidi="he-IL"/>
        </w:rPr>
        <w:t>Но, допуская влияние внешних факторов, усредним этот процент:</w:t>
      </w:r>
    </w:p>
    <w:p w:rsidR="00DD3CE4" w:rsidRPr="00A20151" w:rsidRDefault="00DD3CE4" w:rsidP="00DD3CE4">
      <w:pPr>
        <w:widowControl w:val="0"/>
        <w:shd w:val="clear" w:color="000000" w:fill="auto"/>
        <w:spacing w:line="360" w:lineRule="auto"/>
        <w:ind w:firstLine="709"/>
        <w:jc w:val="both"/>
        <w:rPr>
          <w:rFonts w:ascii="Times New Roman" w:hAnsi="Times New Roman" w:cs="Times New Roman"/>
          <w:sz w:val="28"/>
          <w:szCs w:val="28"/>
          <w:lang w:eastAsia="en-US" w:bidi="he-IL"/>
        </w:rPr>
      </w:pPr>
    </w:p>
    <w:p w:rsidR="00DD3CE4" w:rsidRPr="00A20151" w:rsidRDefault="00DD3CE4" w:rsidP="00DD3CE4">
      <w:pPr>
        <w:widowControl w:val="0"/>
        <w:shd w:val="clear" w:color="000000" w:fill="auto"/>
        <w:spacing w:line="360" w:lineRule="auto"/>
        <w:ind w:firstLine="851"/>
        <w:jc w:val="center"/>
        <w:rPr>
          <w:rFonts w:ascii="Times New Roman" w:hAnsi="Times New Roman" w:cs="Times New Roman"/>
          <w:sz w:val="28"/>
          <w:szCs w:val="28"/>
          <w:lang w:eastAsia="en-US" w:bidi="he-IL"/>
        </w:rPr>
      </w:pPr>
      <m:oMathPara>
        <m:oMath>
          <m:r>
            <w:rPr>
              <w:rFonts w:ascii="Cambria Math" w:hAnsi="Cambria Math" w:cs="Times New Roman"/>
              <w:sz w:val="28"/>
              <w:szCs w:val="28"/>
              <w:lang w:eastAsia="en-US" w:bidi="he-IL"/>
            </w:rPr>
            <m:t xml:space="preserve"> (70+15+10)/3 = 31,67%</m:t>
          </m:r>
        </m:oMath>
      </m:oMathPara>
    </w:p>
    <w:p w:rsidR="00DD3CE4" w:rsidRDefault="00DD3CE4" w:rsidP="00DD3CE4">
      <w:pPr>
        <w:widowControl w:val="0"/>
        <w:shd w:val="clear" w:color="000000" w:fill="auto"/>
        <w:spacing w:line="360" w:lineRule="auto"/>
        <w:ind w:firstLine="851"/>
        <w:jc w:val="both"/>
        <w:rPr>
          <w:rFonts w:ascii="Times New Roman" w:hAnsi="Times New Roman" w:cs="Times New Roman"/>
          <w:sz w:val="28"/>
          <w:szCs w:val="28"/>
          <w:lang w:eastAsia="en-US" w:bidi="he-IL"/>
        </w:rPr>
      </w:pPr>
    </w:p>
    <w:p w:rsidR="00DD3CE4" w:rsidRDefault="00DD3CE4" w:rsidP="00DD3CE4">
      <w:pPr>
        <w:widowControl w:val="0"/>
        <w:shd w:val="clear" w:color="000000" w:fill="auto"/>
        <w:spacing w:line="360" w:lineRule="auto"/>
        <w:ind w:firstLine="709"/>
        <w:jc w:val="both"/>
        <w:rPr>
          <w:rFonts w:ascii="Times New Roman" w:hAnsi="Times New Roman" w:cs="Times New Roman"/>
          <w:sz w:val="28"/>
          <w:szCs w:val="28"/>
          <w:lang w:eastAsia="en-US" w:bidi="he-IL"/>
        </w:rPr>
      </w:pPr>
      <w:r w:rsidRPr="00A20151">
        <w:rPr>
          <w:rFonts w:ascii="Times New Roman" w:hAnsi="Times New Roman" w:cs="Times New Roman"/>
          <w:sz w:val="28"/>
          <w:szCs w:val="28"/>
          <w:lang w:eastAsia="en-US" w:bidi="he-IL"/>
        </w:rPr>
        <w:t xml:space="preserve">Таким образом, в процессе внедрения мероприятий банк может получить рост вкладов на 32%. </w:t>
      </w:r>
    </w:p>
    <w:p w:rsidR="00DD3CE4" w:rsidRPr="00A20151" w:rsidRDefault="00DD3CE4" w:rsidP="00DD3CE4">
      <w:pPr>
        <w:widowControl w:val="0"/>
        <w:shd w:val="clear" w:color="000000" w:fill="auto"/>
        <w:spacing w:line="360" w:lineRule="auto"/>
        <w:ind w:firstLine="709"/>
        <w:jc w:val="both"/>
        <w:rPr>
          <w:rFonts w:ascii="Times New Roman" w:hAnsi="Times New Roman" w:cs="Times New Roman"/>
          <w:sz w:val="28"/>
          <w:szCs w:val="28"/>
          <w:lang w:eastAsia="en-US" w:bidi="he-IL"/>
        </w:rPr>
      </w:pPr>
      <w:r w:rsidRPr="00A20151">
        <w:rPr>
          <w:rFonts w:ascii="Times New Roman" w:hAnsi="Times New Roman" w:cs="Times New Roman"/>
          <w:sz w:val="28"/>
          <w:szCs w:val="28"/>
          <w:lang w:eastAsia="en-US"/>
        </w:rPr>
        <w:t xml:space="preserve">Так у </w:t>
      </w:r>
      <w:r>
        <w:rPr>
          <w:rFonts w:ascii="Times New Roman" w:eastAsia="Times New Roman" w:hAnsi="Times New Roman" w:cs="Times New Roman"/>
          <w:sz w:val="28"/>
          <w:szCs w:val="28"/>
        </w:rPr>
        <w:t>АО «СМП Банк»</w:t>
      </w:r>
      <w:r w:rsidRPr="00A20151">
        <w:rPr>
          <w:rFonts w:ascii="Times New Roman" w:hAnsi="Times New Roman" w:cs="Times New Roman"/>
          <w:sz w:val="28"/>
          <w:szCs w:val="28"/>
          <w:lang w:eastAsia="en-US"/>
        </w:rPr>
        <w:t xml:space="preserve"> в результате внедрения нового депозитного продукта вклада «</w:t>
      </w:r>
      <w:r>
        <w:rPr>
          <w:rFonts w:ascii="Times New Roman" w:hAnsi="Times New Roman" w:cs="Times New Roman"/>
          <w:sz w:val="28"/>
          <w:szCs w:val="28"/>
          <w:lang w:eastAsia="en-US"/>
        </w:rPr>
        <w:t>Мое будущее</w:t>
      </w:r>
      <w:r w:rsidRPr="00A20151">
        <w:rPr>
          <w:rFonts w:ascii="Times New Roman" w:hAnsi="Times New Roman" w:cs="Times New Roman"/>
          <w:sz w:val="28"/>
          <w:szCs w:val="28"/>
          <w:lang w:eastAsia="en-US"/>
        </w:rPr>
        <w:t xml:space="preserve">» объемы привлеченных средств значительно увеличатся (таблица </w:t>
      </w:r>
      <w:r>
        <w:rPr>
          <w:rFonts w:ascii="Times New Roman" w:hAnsi="Times New Roman" w:cs="Times New Roman"/>
          <w:sz w:val="28"/>
          <w:szCs w:val="28"/>
          <w:lang w:eastAsia="en-US"/>
        </w:rPr>
        <w:t>8</w:t>
      </w:r>
      <w:r w:rsidRPr="00A20151">
        <w:rPr>
          <w:rFonts w:ascii="Times New Roman" w:hAnsi="Times New Roman" w:cs="Times New Roman"/>
          <w:sz w:val="28"/>
          <w:szCs w:val="28"/>
          <w:lang w:eastAsia="en-US"/>
        </w:rPr>
        <w:t>).</w:t>
      </w:r>
    </w:p>
    <w:p w:rsidR="00DD3CE4" w:rsidRPr="00A20151" w:rsidRDefault="00DD3CE4" w:rsidP="00DD3CE4">
      <w:pPr>
        <w:widowControl w:val="0"/>
        <w:tabs>
          <w:tab w:val="left" w:pos="993"/>
        </w:tabs>
        <w:spacing w:line="360" w:lineRule="auto"/>
        <w:ind w:firstLine="709"/>
        <w:jc w:val="both"/>
        <w:rPr>
          <w:rFonts w:ascii="Times New Roman" w:hAnsi="Times New Roman" w:cs="Times New Roman"/>
          <w:sz w:val="28"/>
          <w:szCs w:val="28"/>
          <w:lang w:eastAsia="en-US"/>
        </w:rPr>
      </w:pPr>
    </w:p>
    <w:p w:rsidR="00DD3CE4" w:rsidRPr="00A20151" w:rsidRDefault="00DD3CE4" w:rsidP="00DD3CE4">
      <w:pPr>
        <w:widowControl w:val="0"/>
        <w:tabs>
          <w:tab w:val="left" w:pos="993"/>
        </w:tabs>
        <w:spacing w:line="360" w:lineRule="auto"/>
        <w:jc w:val="right"/>
        <w:rPr>
          <w:rFonts w:ascii="Verdana" w:hAnsi="Verdana" w:cs="Times New Roman"/>
          <w:b/>
          <w:sz w:val="24"/>
          <w:szCs w:val="28"/>
          <w:lang w:eastAsia="en-US"/>
        </w:rPr>
      </w:pPr>
      <w:r w:rsidRPr="00A20151">
        <w:rPr>
          <w:rFonts w:ascii="Verdana" w:hAnsi="Verdana" w:cs="Times New Roman"/>
          <w:b/>
          <w:sz w:val="24"/>
          <w:szCs w:val="28"/>
          <w:lang w:eastAsia="en-US"/>
        </w:rPr>
        <w:t xml:space="preserve">Таблица </w:t>
      </w:r>
      <w:r>
        <w:rPr>
          <w:rFonts w:ascii="Verdana" w:hAnsi="Verdana" w:cs="Times New Roman"/>
          <w:b/>
          <w:sz w:val="24"/>
          <w:szCs w:val="28"/>
          <w:lang w:eastAsia="en-US"/>
        </w:rPr>
        <w:t>8</w:t>
      </w:r>
      <w:r w:rsidRPr="00A20151">
        <w:rPr>
          <w:rFonts w:ascii="Verdana" w:hAnsi="Verdana" w:cs="Times New Roman"/>
          <w:b/>
          <w:sz w:val="24"/>
          <w:szCs w:val="28"/>
          <w:lang w:eastAsia="en-US"/>
        </w:rPr>
        <w:t>.</w:t>
      </w:r>
    </w:p>
    <w:p w:rsidR="00DD3CE4" w:rsidRPr="00A20151" w:rsidRDefault="00DD3CE4" w:rsidP="00DD3CE4">
      <w:pPr>
        <w:widowControl w:val="0"/>
        <w:tabs>
          <w:tab w:val="left" w:pos="993"/>
        </w:tabs>
        <w:spacing w:line="360" w:lineRule="auto"/>
        <w:jc w:val="center"/>
        <w:rPr>
          <w:rFonts w:ascii="Verdana" w:hAnsi="Verdana" w:cs="Times New Roman"/>
          <w:b/>
          <w:sz w:val="24"/>
          <w:szCs w:val="28"/>
          <w:lang w:eastAsia="en-US"/>
        </w:rPr>
      </w:pPr>
      <w:r w:rsidRPr="00A20151">
        <w:rPr>
          <w:rFonts w:ascii="Verdana" w:hAnsi="Verdana" w:cs="Times New Roman"/>
          <w:b/>
          <w:sz w:val="24"/>
          <w:szCs w:val="28"/>
          <w:lang w:eastAsia="en-US"/>
        </w:rPr>
        <w:t xml:space="preserve">Экономический эффект предложенных рекомендаций для </w:t>
      </w:r>
      <w:r>
        <w:rPr>
          <w:rFonts w:ascii="Verdana" w:eastAsia="Times New Roman" w:hAnsi="Verdana" w:cs="Times New Roman"/>
          <w:b/>
          <w:sz w:val="24"/>
          <w:szCs w:val="28"/>
        </w:rPr>
        <w:t>АО «СМП Банк»</w:t>
      </w:r>
      <w:r w:rsidRPr="00A20151">
        <w:rPr>
          <w:rFonts w:ascii="Verdana" w:eastAsia="Times New Roman" w:hAnsi="Verdana" w:cs="Times New Roman"/>
          <w:b/>
          <w:sz w:val="24"/>
          <w:szCs w:val="28"/>
        </w:rPr>
        <w:t xml:space="preserve">, </w:t>
      </w:r>
      <w:r>
        <w:rPr>
          <w:rFonts w:ascii="Verdana" w:eastAsia="Times New Roman" w:hAnsi="Verdana" w:cs="Times New Roman"/>
          <w:b/>
          <w:sz w:val="24"/>
          <w:szCs w:val="28"/>
        </w:rPr>
        <w:t>тыс</w:t>
      </w:r>
      <w:r w:rsidRPr="00A20151">
        <w:rPr>
          <w:rFonts w:ascii="Verdana" w:eastAsia="Times New Roman" w:hAnsi="Verdana" w:cs="Times New Roman"/>
          <w:b/>
          <w:sz w:val="24"/>
          <w:szCs w:val="28"/>
        </w:rPr>
        <w:t>. руб.</w:t>
      </w:r>
    </w:p>
    <w:p w:rsidR="00DD3CE4" w:rsidRPr="00A20151" w:rsidRDefault="00DD3CE4" w:rsidP="00DD3CE4">
      <w:pPr>
        <w:widowControl w:val="0"/>
        <w:tabs>
          <w:tab w:val="left" w:pos="993"/>
        </w:tabs>
        <w:jc w:val="center"/>
        <w:rPr>
          <w:rFonts w:ascii="Verdana" w:hAnsi="Verdana" w:cs="Times New Roman"/>
          <w:b/>
          <w:sz w:val="24"/>
          <w:szCs w:val="28"/>
          <w:lang w:eastAsia="en-US"/>
        </w:rPr>
      </w:pPr>
    </w:p>
    <w:tbl>
      <w:tblPr>
        <w:tblStyle w:val="1"/>
        <w:tblW w:w="9634" w:type="dxa"/>
        <w:tblLook w:val="04A0" w:firstRow="1" w:lastRow="0" w:firstColumn="1" w:lastColumn="0" w:noHBand="0" w:noVBand="1"/>
      </w:tblPr>
      <w:tblGrid>
        <w:gridCol w:w="2805"/>
        <w:gridCol w:w="2136"/>
        <w:gridCol w:w="1695"/>
        <w:gridCol w:w="1735"/>
        <w:gridCol w:w="1263"/>
      </w:tblGrid>
      <w:tr w:rsidR="00DD3CE4" w:rsidRPr="00A20151" w:rsidTr="00016AD4">
        <w:trPr>
          <w:trHeight w:val="116"/>
        </w:trPr>
        <w:tc>
          <w:tcPr>
            <w:tcW w:w="2805"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Показатели</w:t>
            </w:r>
          </w:p>
        </w:tc>
        <w:tc>
          <w:tcPr>
            <w:tcW w:w="2136"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До (2018 г.)</w:t>
            </w:r>
          </w:p>
        </w:tc>
        <w:tc>
          <w:tcPr>
            <w:tcW w:w="1695"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Прогноз</w:t>
            </w:r>
          </w:p>
        </w:tc>
        <w:tc>
          <w:tcPr>
            <w:tcW w:w="1735"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 xml:space="preserve">Абсол. изм., </w:t>
            </w:r>
          </w:p>
        </w:tc>
        <w:tc>
          <w:tcPr>
            <w:tcW w:w="1263"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Относ. изм., %</w:t>
            </w:r>
          </w:p>
        </w:tc>
      </w:tr>
      <w:tr w:rsidR="00DD3CE4" w:rsidRPr="00A20151" w:rsidTr="00016AD4">
        <w:trPr>
          <w:trHeight w:val="90"/>
        </w:trPr>
        <w:tc>
          <w:tcPr>
            <w:tcW w:w="2805"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1</w:t>
            </w:r>
          </w:p>
        </w:tc>
        <w:tc>
          <w:tcPr>
            <w:tcW w:w="2136"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2</w:t>
            </w:r>
          </w:p>
        </w:tc>
        <w:tc>
          <w:tcPr>
            <w:tcW w:w="1695"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3</w:t>
            </w:r>
          </w:p>
        </w:tc>
        <w:tc>
          <w:tcPr>
            <w:tcW w:w="1735"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4</w:t>
            </w:r>
          </w:p>
        </w:tc>
        <w:tc>
          <w:tcPr>
            <w:tcW w:w="1263" w:type="dxa"/>
          </w:tcPr>
          <w:p w:rsidR="00DD3CE4" w:rsidRPr="00A20151" w:rsidRDefault="00DD3CE4" w:rsidP="00016AD4">
            <w:pPr>
              <w:widowControl w:val="0"/>
              <w:jc w:val="center"/>
              <w:rPr>
                <w:rFonts w:ascii="Verdana" w:eastAsia="Times New Roman" w:hAnsi="Verdana" w:cs="Times New Roman"/>
                <w:b/>
                <w:sz w:val="22"/>
                <w:szCs w:val="22"/>
              </w:rPr>
            </w:pPr>
            <w:r w:rsidRPr="00A20151">
              <w:rPr>
                <w:rFonts w:ascii="Verdana" w:eastAsia="Times New Roman" w:hAnsi="Verdana" w:cs="Times New Roman"/>
                <w:b/>
                <w:sz w:val="22"/>
                <w:szCs w:val="22"/>
              </w:rPr>
              <w:t>5</w:t>
            </w:r>
          </w:p>
        </w:tc>
      </w:tr>
      <w:tr w:rsidR="00DD3CE4" w:rsidRPr="00A20151" w:rsidTr="00016AD4">
        <w:tc>
          <w:tcPr>
            <w:tcW w:w="2805" w:type="dxa"/>
          </w:tcPr>
          <w:p w:rsidR="00DD3CE4" w:rsidRPr="00A20151" w:rsidRDefault="00DD3CE4" w:rsidP="00016AD4">
            <w:pPr>
              <w:widowControl w:val="0"/>
              <w:rPr>
                <w:rFonts w:ascii="Verdana" w:eastAsia="Times New Roman" w:hAnsi="Verdana" w:cs="Times New Roman"/>
                <w:sz w:val="22"/>
                <w:szCs w:val="22"/>
              </w:rPr>
            </w:pPr>
            <w:r>
              <w:rPr>
                <w:rFonts w:ascii="Verdana" w:eastAsia="Times New Roman" w:hAnsi="Verdana" w:cs="Times New Roman"/>
                <w:sz w:val="22"/>
                <w:szCs w:val="22"/>
              </w:rPr>
              <w:t>Средства клиентов, не являющихся кредитными организациями</w:t>
            </w:r>
          </w:p>
        </w:tc>
        <w:tc>
          <w:tcPr>
            <w:tcW w:w="2136" w:type="dxa"/>
          </w:tcPr>
          <w:p w:rsidR="00DD3CE4" w:rsidRPr="00A20151" w:rsidRDefault="00DD3CE4" w:rsidP="00016AD4">
            <w:pPr>
              <w:widowControl w:val="0"/>
              <w:jc w:val="center"/>
              <w:rPr>
                <w:rFonts w:ascii="Verdana" w:hAnsi="Verdana" w:cs="Times New Roman"/>
                <w:sz w:val="22"/>
                <w:szCs w:val="22"/>
                <w:lang w:eastAsia="zh-TW"/>
              </w:rPr>
            </w:pPr>
            <w:r>
              <w:rPr>
                <w:rFonts w:ascii="Verdana" w:hAnsi="Verdana" w:cs="Times New Roman"/>
                <w:sz w:val="22"/>
                <w:szCs w:val="22"/>
                <w:lang w:eastAsia="zh-TW"/>
              </w:rPr>
              <w:t>272559279</w:t>
            </w:r>
          </w:p>
        </w:tc>
        <w:tc>
          <w:tcPr>
            <w:tcW w:w="1695" w:type="dxa"/>
          </w:tcPr>
          <w:p w:rsidR="00DD3CE4" w:rsidRPr="00A20151" w:rsidRDefault="00DD3CE4" w:rsidP="00016AD4">
            <w:pPr>
              <w:widowControl w:val="0"/>
              <w:jc w:val="center"/>
              <w:rPr>
                <w:rFonts w:ascii="Verdana" w:hAnsi="Verdana" w:cs="Times New Roman"/>
                <w:sz w:val="22"/>
                <w:szCs w:val="22"/>
                <w:lang w:eastAsia="zh-TW"/>
              </w:rPr>
            </w:pPr>
            <w:r>
              <w:rPr>
                <w:rFonts w:ascii="Verdana" w:hAnsi="Verdana" w:cs="Times New Roman"/>
                <w:sz w:val="22"/>
                <w:szCs w:val="22"/>
                <w:lang w:eastAsia="zh-TW"/>
              </w:rPr>
              <w:t>359778248</w:t>
            </w:r>
            <w:r w:rsidRPr="00A20151">
              <w:rPr>
                <w:rFonts w:ascii="Verdana" w:hAnsi="Verdana" w:cs="Times New Roman"/>
                <w:sz w:val="22"/>
                <w:szCs w:val="22"/>
                <w:lang w:val="en-US" w:eastAsia="zh-TW"/>
              </w:rPr>
              <w:t>,</w:t>
            </w:r>
            <w:r>
              <w:rPr>
                <w:rFonts w:ascii="Verdana" w:hAnsi="Verdana" w:cs="Times New Roman"/>
                <w:sz w:val="22"/>
                <w:szCs w:val="22"/>
                <w:lang w:eastAsia="zh-TW"/>
              </w:rPr>
              <w:t>3</w:t>
            </w:r>
          </w:p>
        </w:tc>
        <w:tc>
          <w:tcPr>
            <w:tcW w:w="1735" w:type="dxa"/>
          </w:tcPr>
          <w:p w:rsidR="00DD3CE4" w:rsidRPr="00A20151" w:rsidRDefault="00DD3CE4" w:rsidP="00016AD4">
            <w:pPr>
              <w:widowControl w:val="0"/>
              <w:jc w:val="center"/>
              <w:rPr>
                <w:rFonts w:ascii="Verdana" w:hAnsi="Verdana" w:cs="Times New Roman"/>
                <w:sz w:val="22"/>
                <w:szCs w:val="22"/>
                <w:lang w:eastAsia="zh-TW"/>
              </w:rPr>
            </w:pPr>
            <w:r w:rsidRPr="00A20151">
              <w:rPr>
                <w:rFonts w:ascii="Verdana" w:hAnsi="Verdana" w:cs="Times New Roman"/>
                <w:sz w:val="22"/>
                <w:szCs w:val="22"/>
                <w:lang w:eastAsia="zh-TW"/>
              </w:rPr>
              <w:t>+</w:t>
            </w:r>
            <w:r>
              <w:rPr>
                <w:rFonts w:ascii="Verdana" w:hAnsi="Verdana" w:cs="Times New Roman"/>
                <w:sz w:val="22"/>
                <w:szCs w:val="22"/>
                <w:lang w:eastAsia="zh-TW"/>
              </w:rPr>
              <w:t>87218969</w:t>
            </w:r>
            <w:r w:rsidRPr="00A20151">
              <w:rPr>
                <w:rFonts w:ascii="Verdana" w:hAnsi="Verdana" w:cs="Times New Roman"/>
                <w:sz w:val="22"/>
                <w:szCs w:val="22"/>
                <w:lang w:eastAsia="zh-TW"/>
              </w:rPr>
              <w:t>,</w:t>
            </w:r>
            <w:r>
              <w:rPr>
                <w:rFonts w:ascii="Verdana" w:hAnsi="Verdana" w:cs="Times New Roman"/>
                <w:sz w:val="22"/>
                <w:szCs w:val="22"/>
                <w:lang w:eastAsia="zh-TW"/>
              </w:rPr>
              <w:t>3</w:t>
            </w:r>
          </w:p>
        </w:tc>
        <w:tc>
          <w:tcPr>
            <w:tcW w:w="1263" w:type="dxa"/>
          </w:tcPr>
          <w:p w:rsidR="00DD3CE4" w:rsidRPr="00A20151" w:rsidRDefault="00DD3CE4" w:rsidP="00016AD4">
            <w:pPr>
              <w:widowControl w:val="0"/>
              <w:jc w:val="center"/>
              <w:rPr>
                <w:rFonts w:ascii="Verdana" w:hAnsi="Verdana" w:cs="Times New Roman"/>
                <w:sz w:val="22"/>
                <w:szCs w:val="22"/>
                <w:lang w:eastAsia="zh-TW"/>
              </w:rPr>
            </w:pPr>
            <w:r w:rsidRPr="00A20151">
              <w:rPr>
                <w:rFonts w:ascii="Verdana" w:hAnsi="Verdana" w:cs="Times New Roman"/>
                <w:sz w:val="22"/>
                <w:szCs w:val="22"/>
                <w:lang w:eastAsia="zh-TW"/>
              </w:rPr>
              <w:t>+32</w:t>
            </w:r>
          </w:p>
        </w:tc>
      </w:tr>
    </w:tbl>
    <w:p w:rsidR="00DD3CE4" w:rsidRDefault="00DD3CE4" w:rsidP="00DD3CE4">
      <w:pPr>
        <w:widowControl w:val="0"/>
        <w:spacing w:line="360" w:lineRule="auto"/>
        <w:ind w:firstLine="851"/>
        <w:jc w:val="both"/>
        <w:rPr>
          <w:rFonts w:ascii="Times New Roman" w:hAnsi="Times New Roman" w:cs="Times New Roman"/>
          <w:sz w:val="28"/>
          <w:szCs w:val="28"/>
          <w:lang w:eastAsia="en-US" w:bidi="he-IL"/>
        </w:rPr>
      </w:pPr>
    </w:p>
    <w:p w:rsidR="00DD3CE4" w:rsidRDefault="00DD3CE4" w:rsidP="00DD3CE4">
      <w:pPr>
        <w:widowControl w:val="0"/>
        <w:tabs>
          <w:tab w:val="left" w:pos="993"/>
        </w:tabs>
        <w:spacing w:line="360" w:lineRule="auto"/>
        <w:ind w:firstLine="709"/>
        <w:jc w:val="both"/>
        <w:rPr>
          <w:rFonts w:ascii="Times New Roman" w:eastAsia="Times New Roman" w:hAnsi="Times New Roman" w:cs="Times New Roman"/>
          <w:sz w:val="28"/>
          <w:szCs w:val="28"/>
        </w:rPr>
      </w:pPr>
      <w:r w:rsidRPr="00A20151">
        <w:rPr>
          <w:rFonts w:ascii="Times New Roman" w:hAnsi="Times New Roman" w:cs="Times New Roman"/>
          <w:sz w:val="28"/>
          <w:szCs w:val="28"/>
          <w:lang w:eastAsia="en-US"/>
        </w:rPr>
        <w:t xml:space="preserve">Прогноз динамики вкладов клиентов </w:t>
      </w:r>
      <w:r>
        <w:rPr>
          <w:rFonts w:ascii="Times New Roman" w:hAnsi="Times New Roman" w:cs="Times New Roman"/>
          <w:sz w:val="28"/>
          <w:szCs w:val="28"/>
          <w:lang w:eastAsia="en-US"/>
        </w:rPr>
        <w:t xml:space="preserve">физических лиц </w:t>
      </w:r>
      <w:r w:rsidRPr="00A20151">
        <w:rPr>
          <w:rFonts w:ascii="Times New Roman" w:hAnsi="Times New Roman" w:cs="Times New Roman"/>
          <w:sz w:val="28"/>
          <w:szCs w:val="28"/>
          <w:lang w:eastAsia="en-US"/>
        </w:rPr>
        <w:t xml:space="preserve">в </w:t>
      </w:r>
      <w:r>
        <w:rPr>
          <w:rFonts w:ascii="Times New Roman" w:eastAsia="Times New Roman" w:hAnsi="Times New Roman" w:cs="Times New Roman"/>
          <w:sz w:val="28"/>
          <w:szCs w:val="28"/>
        </w:rPr>
        <w:t>АО «СМП Банк»</w:t>
      </w:r>
      <w:r w:rsidRPr="00A20151">
        <w:rPr>
          <w:rFonts w:ascii="Times New Roman" w:eastAsia="Times New Roman" w:hAnsi="Times New Roman" w:cs="Times New Roman"/>
          <w:sz w:val="28"/>
          <w:szCs w:val="28"/>
        </w:rPr>
        <w:t xml:space="preserve"> после внедрения предложенных мероприятий представим на рисунке </w:t>
      </w:r>
      <w:r>
        <w:rPr>
          <w:rFonts w:ascii="Times New Roman" w:eastAsia="Times New Roman" w:hAnsi="Times New Roman" w:cs="Times New Roman"/>
          <w:sz w:val="28"/>
          <w:szCs w:val="28"/>
        </w:rPr>
        <w:t>2</w:t>
      </w:r>
      <w:r w:rsidRPr="00A20151">
        <w:rPr>
          <w:rFonts w:ascii="Times New Roman" w:eastAsia="Times New Roman" w:hAnsi="Times New Roman" w:cs="Times New Roman"/>
          <w:sz w:val="28"/>
          <w:szCs w:val="28"/>
        </w:rPr>
        <w:t>.</w:t>
      </w:r>
    </w:p>
    <w:p w:rsidR="00DD3CE4" w:rsidRDefault="00DD3CE4" w:rsidP="00DD3CE4">
      <w:pPr>
        <w:widowControl w:val="0"/>
        <w:spacing w:line="360" w:lineRule="auto"/>
        <w:ind w:firstLine="709"/>
        <w:jc w:val="both"/>
        <w:rPr>
          <w:rFonts w:ascii="Times New Roman" w:hAnsi="Times New Roman" w:cs="Times New Roman"/>
          <w:sz w:val="28"/>
          <w:szCs w:val="28"/>
          <w:lang w:eastAsia="en-US" w:bidi="he-IL"/>
        </w:rPr>
      </w:pPr>
      <w:r w:rsidRPr="00A20151">
        <w:rPr>
          <w:rFonts w:ascii="Times New Roman" w:hAnsi="Times New Roman" w:cs="Times New Roman"/>
          <w:sz w:val="28"/>
          <w:szCs w:val="28"/>
          <w:lang w:eastAsia="en-US" w:bidi="he-IL"/>
        </w:rPr>
        <w:t xml:space="preserve">Показатель </w:t>
      </w:r>
      <w:r w:rsidRPr="00A20151">
        <w:rPr>
          <w:rFonts w:ascii="Times New Roman" w:eastAsia="Times New Roman" w:hAnsi="Times New Roman" w:cs="Times New Roman"/>
          <w:sz w:val="28"/>
          <w:szCs w:val="28"/>
        </w:rPr>
        <w:t xml:space="preserve">вкладов </w:t>
      </w:r>
      <w:r w:rsidRPr="00172330">
        <w:rPr>
          <w:rFonts w:ascii="Times New Roman" w:eastAsia="Times New Roman" w:hAnsi="Times New Roman" w:cs="Times New Roman"/>
          <w:sz w:val="28"/>
          <w:szCs w:val="28"/>
        </w:rPr>
        <w:t>клиентов</w:t>
      </w:r>
      <w:r>
        <w:rPr>
          <w:rFonts w:ascii="Times New Roman" w:eastAsia="Times New Roman" w:hAnsi="Times New Roman" w:cs="Times New Roman"/>
          <w:sz w:val="28"/>
          <w:szCs w:val="28"/>
        </w:rPr>
        <w:t xml:space="preserve"> банка</w:t>
      </w:r>
      <w:r w:rsidRPr="00172330">
        <w:rPr>
          <w:rFonts w:ascii="Times New Roman" w:eastAsia="Times New Roman" w:hAnsi="Times New Roman" w:cs="Times New Roman"/>
          <w:sz w:val="28"/>
          <w:szCs w:val="28"/>
        </w:rPr>
        <w:t>, не являющихся кредитными организациями</w:t>
      </w:r>
      <w:r w:rsidRPr="00A20151">
        <w:rPr>
          <w:rFonts w:ascii="Times New Roman" w:hAnsi="Times New Roman" w:cs="Times New Roman"/>
          <w:sz w:val="28"/>
          <w:szCs w:val="28"/>
          <w:lang w:eastAsia="en-US" w:bidi="he-IL"/>
        </w:rPr>
        <w:t xml:space="preserve"> составлял в 2018 году </w:t>
      </w:r>
      <w:r>
        <w:rPr>
          <w:rFonts w:ascii="Times New Roman" w:hAnsi="Times New Roman" w:cs="Times New Roman"/>
          <w:sz w:val="28"/>
          <w:szCs w:val="28"/>
          <w:lang w:eastAsia="en-US"/>
        </w:rPr>
        <w:t>272559279 тыс</w:t>
      </w:r>
      <w:r w:rsidRPr="00A20151">
        <w:rPr>
          <w:rFonts w:ascii="Times New Roman" w:hAnsi="Times New Roman" w:cs="Times New Roman"/>
          <w:sz w:val="28"/>
          <w:szCs w:val="28"/>
          <w:lang w:eastAsia="en-US"/>
        </w:rPr>
        <w:t xml:space="preserve">. </w:t>
      </w:r>
      <w:r w:rsidRPr="00A20151">
        <w:rPr>
          <w:rFonts w:ascii="Times New Roman" w:hAnsi="Times New Roman" w:cs="Times New Roman"/>
          <w:sz w:val="28"/>
          <w:szCs w:val="28"/>
          <w:lang w:eastAsia="en-US" w:bidi="he-IL"/>
        </w:rPr>
        <w:t>руб., то после предложенных мероприятий он может вырасти на 32%:</w:t>
      </w:r>
    </w:p>
    <w:p w:rsidR="00DD3CE4" w:rsidRPr="00A20151" w:rsidRDefault="00DD3CE4" w:rsidP="00DD3CE4">
      <w:pPr>
        <w:widowControl w:val="0"/>
        <w:spacing w:line="360" w:lineRule="auto"/>
        <w:ind w:firstLine="709"/>
        <w:jc w:val="both"/>
        <w:rPr>
          <w:rFonts w:ascii="Times New Roman" w:eastAsia="Times New Roman" w:hAnsi="Times New Roman" w:cs="Times New Roman"/>
          <w:sz w:val="28"/>
          <w:szCs w:val="28"/>
        </w:rPr>
      </w:pPr>
    </w:p>
    <w:p w:rsidR="00DD3CE4" w:rsidRPr="00A20151" w:rsidRDefault="00DD3CE4" w:rsidP="00DD3CE4">
      <w:pPr>
        <w:widowControl w:val="0"/>
        <w:shd w:val="clear" w:color="000000" w:fill="auto"/>
        <w:spacing w:line="360" w:lineRule="auto"/>
        <w:ind w:firstLine="709"/>
        <w:jc w:val="center"/>
        <w:rPr>
          <w:rFonts w:ascii="Verdana" w:hAnsi="Verdana" w:cs="Times New Roman"/>
          <w:sz w:val="28"/>
          <w:szCs w:val="28"/>
          <w:lang w:eastAsia="en-US" w:bidi="he-IL"/>
        </w:rPr>
      </w:pPr>
      <m:oMathPara>
        <m:oMath>
          <m:r>
            <w:rPr>
              <w:rFonts w:ascii="Cambria Math" w:hAnsi="Cambria Math" w:cs="Times New Roman"/>
              <w:sz w:val="28"/>
              <w:szCs w:val="28"/>
              <w:lang w:eastAsia="en-US" w:bidi="he-IL"/>
            </w:rPr>
            <m:t xml:space="preserve">*32% = </m:t>
          </m:r>
          <m:r>
            <w:rPr>
              <w:rFonts w:ascii="Cambria Math" w:hAnsi="Cambria Math" w:cs="Times New Roman"/>
              <w:sz w:val="28"/>
              <w:szCs w:val="28"/>
              <w:lang w:eastAsia="en-US"/>
            </w:rPr>
            <m:t xml:space="preserve">272559279 </m:t>
          </m:r>
          <m:r>
            <w:rPr>
              <w:rFonts w:ascii="Cambria Math" w:hAnsi="Cambria Math" w:cs="Times New Roman"/>
              <w:sz w:val="28"/>
              <w:szCs w:val="28"/>
              <w:lang w:eastAsia="en-US" w:bidi="he-IL"/>
            </w:rPr>
            <m:t xml:space="preserve">+ </m:t>
          </m:r>
          <m:r>
            <w:rPr>
              <w:rFonts w:ascii="Cambria Math" w:hAnsi="Cambria Math" w:cs="Times New Roman"/>
              <w:sz w:val="28"/>
              <w:szCs w:val="28"/>
              <w:lang w:eastAsia="en-US"/>
            </w:rPr>
            <m:t>87218969,3</m:t>
          </m:r>
          <m:r>
            <w:rPr>
              <w:rFonts w:ascii="Cambria Math" w:hAnsi="Cambria Math" w:cs="Times New Roman"/>
              <w:sz w:val="28"/>
              <w:szCs w:val="28"/>
              <w:lang w:eastAsia="en-US" w:bidi="he-IL"/>
            </w:rPr>
            <m:t xml:space="preserve">= </m:t>
          </m:r>
          <m:r>
            <w:rPr>
              <w:rFonts w:ascii="Cambria Math" w:hAnsi="Cambria Math" w:cs="Times New Roman"/>
              <w:sz w:val="28"/>
              <w:szCs w:val="28"/>
              <w:lang w:eastAsia="en-US"/>
            </w:rPr>
            <m:t>359778248,3 тыс.</m:t>
          </m:r>
          <m:r>
            <w:rPr>
              <w:rFonts w:ascii="Cambria Math" w:hAnsi="Cambria Math" w:cs="Times New Roman"/>
              <w:sz w:val="28"/>
              <w:szCs w:val="28"/>
              <w:lang w:eastAsia="en-US" w:bidi="he-IL"/>
            </w:rPr>
            <m:t xml:space="preserve"> руб.</m:t>
          </m:r>
        </m:oMath>
      </m:oMathPara>
    </w:p>
    <w:p w:rsidR="00DD3CE4" w:rsidRDefault="00DD3CE4" w:rsidP="00DD3CE4">
      <w:pPr>
        <w:widowControl w:val="0"/>
        <w:tabs>
          <w:tab w:val="left" w:pos="993"/>
        </w:tabs>
        <w:spacing w:line="360" w:lineRule="auto"/>
        <w:ind w:firstLine="709"/>
        <w:jc w:val="both"/>
        <w:rPr>
          <w:rFonts w:ascii="Times New Roman" w:hAnsi="Times New Roman" w:cs="Times New Roman"/>
          <w:sz w:val="28"/>
          <w:szCs w:val="28"/>
          <w:lang w:eastAsia="en-US"/>
        </w:rPr>
      </w:pPr>
    </w:p>
    <w:p w:rsidR="00DD3CE4" w:rsidRPr="00A20151" w:rsidRDefault="00DD3CE4" w:rsidP="00DD3CE4">
      <w:pPr>
        <w:widowControl w:val="0"/>
        <w:tabs>
          <w:tab w:val="left" w:pos="993"/>
        </w:tabs>
        <w:spacing w:line="360" w:lineRule="auto"/>
        <w:ind w:firstLine="709"/>
        <w:jc w:val="both"/>
        <w:rPr>
          <w:rFonts w:ascii="Times New Roman" w:hAnsi="Times New Roman" w:cs="Times New Roman"/>
          <w:sz w:val="28"/>
          <w:szCs w:val="28"/>
          <w:lang w:eastAsia="en-US"/>
        </w:rPr>
      </w:pPr>
      <w:r w:rsidRPr="00A20151">
        <w:rPr>
          <w:rFonts w:ascii="Times New Roman" w:hAnsi="Times New Roman" w:cs="Times New Roman"/>
          <w:sz w:val="28"/>
          <w:szCs w:val="28"/>
          <w:lang w:eastAsia="en-US"/>
        </w:rPr>
        <w:t xml:space="preserve">Представленные в таблице </w:t>
      </w:r>
      <w:r>
        <w:rPr>
          <w:rFonts w:ascii="Times New Roman" w:hAnsi="Times New Roman" w:cs="Times New Roman"/>
          <w:sz w:val="28"/>
          <w:szCs w:val="28"/>
          <w:lang w:eastAsia="en-US"/>
        </w:rPr>
        <w:t>8</w:t>
      </w:r>
      <w:r w:rsidRPr="00A20151">
        <w:rPr>
          <w:rFonts w:ascii="Times New Roman" w:hAnsi="Times New Roman" w:cs="Times New Roman"/>
          <w:sz w:val="28"/>
          <w:szCs w:val="28"/>
          <w:lang w:eastAsia="en-US"/>
        </w:rPr>
        <w:t xml:space="preserve"> данные позволяют говорить о том, что после внедрения предложенных мероприятий количество вкладов, привлеченных исследуемым банком от клиентов</w:t>
      </w:r>
      <w:r>
        <w:rPr>
          <w:rFonts w:ascii="Times New Roman" w:hAnsi="Times New Roman" w:cs="Times New Roman"/>
          <w:sz w:val="28"/>
          <w:szCs w:val="28"/>
          <w:lang w:eastAsia="en-US"/>
        </w:rPr>
        <w:t xml:space="preserve"> – физических лиц</w:t>
      </w:r>
      <w:r w:rsidRPr="00A20151">
        <w:rPr>
          <w:rFonts w:ascii="Times New Roman" w:hAnsi="Times New Roman" w:cs="Times New Roman"/>
          <w:sz w:val="28"/>
          <w:szCs w:val="28"/>
          <w:lang w:eastAsia="en-US"/>
        </w:rPr>
        <w:t xml:space="preserve">, увеличится на </w:t>
      </w:r>
      <w:r w:rsidRPr="00005E7E">
        <w:rPr>
          <w:rFonts w:ascii="Times New Roman" w:hAnsi="Times New Roman" w:cs="Times New Roman"/>
          <w:sz w:val="28"/>
          <w:szCs w:val="28"/>
          <w:lang w:eastAsia="en-US"/>
        </w:rPr>
        <w:t>87218969,3</w:t>
      </w:r>
      <w:r w:rsidRPr="00A2015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тыс</w:t>
      </w:r>
      <w:r w:rsidRPr="00A20151">
        <w:rPr>
          <w:rFonts w:ascii="Times New Roman" w:hAnsi="Times New Roman" w:cs="Times New Roman"/>
          <w:sz w:val="28"/>
          <w:szCs w:val="28"/>
          <w:lang w:eastAsia="en-US"/>
        </w:rPr>
        <w:t xml:space="preserve">. руб. соответственно и в прогнозируемом периоде их объёмы составят </w:t>
      </w:r>
      <w:r>
        <w:rPr>
          <w:rFonts w:ascii="Times New Roman" w:hAnsi="Times New Roman" w:cs="Times New Roman"/>
          <w:sz w:val="28"/>
          <w:szCs w:val="28"/>
          <w:lang w:eastAsia="en-US"/>
        </w:rPr>
        <w:t>359778248,3 тыс. руб</w:t>
      </w:r>
      <w:r w:rsidRPr="00A20151">
        <w:rPr>
          <w:rFonts w:ascii="Times New Roman" w:hAnsi="Times New Roman" w:cs="Times New Roman"/>
          <w:sz w:val="28"/>
          <w:szCs w:val="28"/>
          <w:lang w:eastAsia="en-US"/>
        </w:rPr>
        <w:t>.</w:t>
      </w:r>
    </w:p>
    <w:p w:rsidR="00DD3CE4" w:rsidRPr="00A20151" w:rsidRDefault="00DD3CE4" w:rsidP="00DD3CE4">
      <w:pPr>
        <w:widowControl w:val="0"/>
        <w:spacing w:line="360" w:lineRule="auto"/>
        <w:jc w:val="center"/>
        <w:rPr>
          <w:rFonts w:ascii="Times New Roman" w:hAnsi="Times New Roman" w:cs="Times New Roman"/>
          <w:sz w:val="28"/>
          <w:szCs w:val="28"/>
          <w:lang w:eastAsia="en-US"/>
        </w:rPr>
      </w:pPr>
      <w:r w:rsidRPr="00A20151">
        <w:rPr>
          <w:rFonts w:ascii="Times New Roman" w:hAnsi="Times New Roman" w:cs="Times New Roman"/>
          <w:noProof/>
          <w:sz w:val="28"/>
          <w:szCs w:val="28"/>
        </w:rPr>
        <w:lastRenderedPageBreak/>
        <w:drawing>
          <wp:inline distT="0" distB="0" distL="0" distR="0" wp14:anchorId="7ADE5033" wp14:editId="3DB7A9CA">
            <wp:extent cx="5486400" cy="6219825"/>
            <wp:effectExtent l="0" t="0" r="0"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D3CE4" w:rsidRPr="00A20151" w:rsidRDefault="00DD3CE4" w:rsidP="00DD3CE4">
      <w:pPr>
        <w:widowControl w:val="0"/>
        <w:tabs>
          <w:tab w:val="left" w:pos="993"/>
        </w:tabs>
        <w:suppressAutoHyphens/>
        <w:jc w:val="center"/>
        <w:rPr>
          <w:rFonts w:ascii="Verdana" w:eastAsia="Times New Roman" w:hAnsi="Verdana" w:cs="Times New Roman"/>
          <w:b/>
          <w:sz w:val="24"/>
          <w:szCs w:val="24"/>
        </w:rPr>
      </w:pPr>
      <w:r w:rsidRPr="00A20151">
        <w:rPr>
          <w:rFonts w:ascii="Verdana" w:hAnsi="Verdana" w:cs="Times New Roman"/>
          <w:b/>
          <w:sz w:val="24"/>
          <w:szCs w:val="24"/>
          <w:lang w:eastAsia="en-US"/>
        </w:rPr>
        <w:t xml:space="preserve">Рисунок </w:t>
      </w:r>
      <w:r>
        <w:rPr>
          <w:rFonts w:ascii="Verdana" w:hAnsi="Verdana" w:cs="Times New Roman"/>
          <w:b/>
          <w:sz w:val="24"/>
          <w:szCs w:val="24"/>
          <w:lang w:eastAsia="en-US"/>
        </w:rPr>
        <w:t>2</w:t>
      </w:r>
      <w:r w:rsidRPr="00A20151">
        <w:rPr>
          <w:rFonts w:ascii="Verdana" w:hAnsi="Verdana" w:cs="Times New Roman"/>
          <w:b/>
          <w:sz w:val="24"/>
          <w:szCs w:val="24"/>
          <w:lang w:eastAsia="en-US"/>
        </w:rPr>
        <w:t>.</w:t>
      </w:r>
      <w:r w:rsidRPr="00A20151">
        <w:rPr>
          <w:rFonts w:ascii="Verdana" w:hAnsi="Verdana" w:cs="Times New Roman"/>
          <w:b/>
          <w:sz w:val="24"/>
          <w:szCs w:val="24"/>
          <w:vertAlign w:val="superscript"/>
          <w:lang w:eastAsia="en-US"/>
        </w:rPr>
        <w:t xml:space="preserve">  </w:t>
      </w:r>
      <w:r w:rsidRPr="00A20151">
        <w:rPr>
          <w:rFonts w:ascii="Verdana" w:hAnsi="Verdana" w:cs="Times New Roman"/>
          <w:b/>
          <w:sz w:val="24"/>
          <w:szCs w:val="24"/>
          <w:lang w:eastAsia="en-US"/>
        </w:rPr>
        <w:t xml:space="preserve">Эффективность предложенных мероприятий в </w:t>
      </w:r>
      <w:r>
        <w:rPr>
          <w:rFonts w:ascii="Verdana" w:hAnsi="Verdana" w:cs="Times New Roman"/>
          <w:b/>
          <w:bCs/>
          <w:color w:val="000000"/>
          <w:sz w:val="24"/>
          <w:szCs w:val="24"/>
          <w:shd w:val="clear" w:color="auto" w:fill="FFFFFF"/>
          <w:lang w:eastAsia="en-US"/>
        </w:rPr>
        <w:t>АО «СМП Банк» на прогнозный период</w:t>
      </w:r>
      <w:r w:rsidRPr="00A20151">
        <w:rPr>
          <w:rFonts w:ascii="Verdana" w:eastAsia="Times New Roman" w:hAnsi="Verdana" w:cs="Times New Roman"/>
          <w:b/>
          <w:sz w:val="24"/>
          <w:szCs w:val="24"/>
        </w:rPr>
        <w:t xml:space="preserve">, </w:t>
      </w:r>
      <w:r>
        <w:rPr>
          <w:rFonts w:ascii="Verdana" w:eastAsia="Times New Roman" w:hAnsi="Verdana" w:cs="Times New Roman"/>
          <w:b/>
          <w:sz w:val="24"/>
          <w:szCs w:val="24"/>
        </w:rPr>
        <w:t>тыс</w:t>
      </w:r>
      <w:r w:rsidRPr="00A20151">
        <w:rPr>
          <w:rFonts w:ascii="Verdana" w:eastAsia="Times New Roman" w:hAnsi="Verdana" w:cs="Times New Roman"/>
          <w:b/>
          <w:sz w:val="24"/>
          <w:szCs w:val="24"/>
        </w:rPr>
        <w:t>. руб.</w:t>
      </w:r>
    </w:p>
    <w:p w:rsidR="00DD3CE4" w:rsidRDefault="00DD3CE4" w:rsidP="00DD3CE4">
      <w:pPr>
        <w:widowControl w:val="0"/>
        <w:spacing w:line="360" w:lineRule="auto"/>
        <w:ind w:firstLine="709"/>
        <w:jc w:val="both"/>
        <w:rPr>
          <w:rFonts w:ascii="Times New Roman" w:hAnsi="Times New Roman" w:cs="Times New Roman"/>
          <w:sz w:val="28"/>
          <w:szCs w:val="28"/>
          <w:lang w:eastAsia="en-US" w:bidi="he-IL"/>
        </w:rPr>
      </w:pPr>
    </w:p>
    <w:p w:rsidR="00DD3CE4" w:rsidRDefault="00DD3CE4" w:rsidP="00DD3CE4">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Также составим прогнозный отчет о </w:t>
      </w:r>
      <w:r w:rsidRPr="009A4144">
        <w:rPr>
          <w:rFonts w:ascii="Times New Roman" w:eastAsia="Times New Roman" w:hAnsi="Times New Roman" w:cs="Times New Roman"/>
          <w:sz w:val="28"/>
          <w:szCs w:val="28"/>
        </w:rPr>
        <w:t>финансовых результатах деятельности банка</w:t>
      </w:r>
      <w:r>
        <w:rPr>
          <w:rFonts w:ascii="Times New Roman" w:eastAsia="Times New Roman" w:hAnsi="Times New Roman" w:cs="Times New Roman"/>
          <w:sz w:val="28"/>
          <w:szCs w:val="28"/>
        </w:rPr>
        <w:t xml:space="preserve"> после внедрения мероприятий. Так, как после внедрения мероприятий</w:t>
      </w:r>
      <w:r w:rsidRPr="009A4144">
        <w:rPr>
          <w:rFonts w:ascii="Times New Roman" w:eastAsia="Times New Roman" w:hAnsi="Times New Roman" w:cs="Times New Roman"/>
          <w:sz w:val="28"/>
          <w:szCs w:val="28"/>
        </w:rPr>
        <w:t xml:space="preserve"> количество вкладов, привлеченных исследуемым банком от клиентов – физических лиц, увеличится </w:t>
      </w:r>
      <w:r>
        <w:rPr>
          <w:rFonts w:ascii="Times New Roman" w:eastAsia="Times New Roman" w:hAnsi="Times New Roman" w:cs="Times New Roman"/>
          <w:sz w:val="28"/>
          <w:szCs w:val="28"/>
        </w:rPr>
        <w:t xml:space="preserve">на </w:t>
      </w:r>
      <w:r w:rsidRPr="009A4144">
        <w:rPr>
          <w:rFonts w:ascii="Times New Roman" w:eastAsia="Times New Roman" w:hAnsi="Times New Roman" w:cs="Times New Roman"/>
          <w:sz w:val="28"/>
          <w:szCs w:val="28"/>
        </w:rPr>
        <w:t>87218969,3 тыс. руб</w:t>
      </w:r>
      <w:r>
        <w:rPr>
          <w:rFonts w:ascii="Times New Roman" w:eastAsia="Times New Roman" w:hAnsi="Times New Roman" w:cs="Times New Roman"/>
          <w:sz w:val="28"/>
          <w:szCs w:val="28"/>
        </w:rPr>
        <w:t>., то произойдет и увеличение процентных доходов банка</w:t>
      </w:r>
      <w:r w:rsidRPr="009A4144">
        <w:t xml:space="preserve"> </w:t>
      </w:r>
      <w:r w:rsidRPr="009A4144">
        <w:rPr>
          <w:rFonts w:ascii="Times New Roman" w:eastAsia="Times New Roman" w:hAnsi="Times New Roman" w:cs="Times New Roman"/>
          <w:sz w:val="28"/>
          <w:szCs w:val="28"/>
        </w:rPr>
        <w:t>от этих привлеченных вкладов</w:t>
      </w:r>
      <w:r>
        <w:rPr>
          <w:rFonts w:ascii="Times New Roman" w:eastAsia="Times New Roman" w:hAnsi="Times New Roman" w:cs="Times New Roman"/>
          <w:sz w:val="28"/>
          <w:szCs w:val="28"/>
        </w:rPr>
        <w:t>.</w:t>
      </w:r>
    </w:p>
    <w:p w:rsidR="00DD3CE4" w:rsidRDefault="00DD3CE4" w:rsidP="00DD3CE4">
      <w:pPr>
        <w:widowControl w:val="0"/>
        <w:spacing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w:t>
      </w:r>
      <w:r w:rsidRPr="009A4144">
        <w:rPr>
          <w:rFonts w:ascii="Times New Roman" w:eastAsiaTheme="minorHAnsi" w:hAnsi="Times New Roman" w:cs="Times New Roman"/>
          <w:sz w:val="28"/>
          <w:szCs w:val="28"/>
          <w:lang w:eastAsia="en-US"/>
        </w:rPr>
        <w:t>рогнозный отчет о финансовых результатах деятельности банка после внедрения мероприятий</w:t>
      </w:r>
      <w:r w:rsidRPr="00011671">
        <w:rPr>
          <w:rFonts w:ascii="Times New Roman" w:eastAsiaTheme="minorHAnsi" w:hAnsi="Times New Roman" w:cs="Times New Roman"/>
          <w:sz w:val="28"/>
          <w:szCs w:val="28"/>
          <w:lang w:eastAsia="en-US"/>
        </w:rPr>
        <w:t xml:space="preserve"> представим в таблице </w:t>
      </w:r>
      <w:r>
        <w:rPr>
          <w:rFonts w:ascii="Times New Roman" w:eastAsiaTheme="minorHAnsi" w:hAnsi="Times New Roman" w:cs="Times New Roman"/>
          <w:sz w:val="28"/>
          <w:szCs w:val="28"/>
          <w:lang w:eastAsia="en-US"/>
        </w:rPr>
        <w:t>9</w:t>
      </w:r>
      <w:r w:rsidRPr="00011671">
        <w:rPr>
          <w:rFonts w:ascii="Times New Roman" w:eastAsiaTheme="minorHAnsi" w:hAnsi="Times New Roman" w:cs="Times New Roman"/>
          <w:sz w:val="28"/>
          <w:szCs w:val="28"/>
          <w:lang w:eastAsia="en-US"/>
        </w:rPr>
        <w:t>.</w:t>
      </w:r>
    </w:p>
    <w:p w:rsidR="00DD3CE4" w:rsidRPr="00011671" w:rsidRDefault="00DD3CE4" w:rsidP="00DD3CE4">
      <w:pPr>
        <w:widowControl w:val="0"/>
        <w:suppressAutoHyphens/>
        <w:jc w:val="right"/>
        <w:rPr>
          <w:rFonts w:ascii="Verdana" w:hAnsi="Verdana" w:cs="Times New Roman"/>
          <w:b/>
          <w:sz w:val="24"/>
          <w:szCs w:val="24"/>
          <w:lang w:eastAsia="en-US"/>
        </w:rPr>
      </w:pPr>
      <w:r w:rsidRPr="00011671">
        <w:rPr>
          <w:rFonts w:ascii="Verdana" w:hAnsi="Verdana" w:cs="Times New Roman"/>
          <w:b/>
          <w:sz w:val="24"/>
          <w:szCs w:val="24"/>
          <w:lang w:eastAsia="en-US"/>
        </w:rPr>
        <w:lastRenderedPageBreak/>
        <w:t xml:space="preserve">Таблица </w:t>
      </w:r>
      <w:r>
        <w:rPr>
          <w:rFonts w:ascii="Verdana" w:hAnsi="Verdana" w:cs="Times New Roman"/>
          <w:b/>
          <w:sz w:val="24"/>
          <w:szCs w:val="24"/>
          <w:lang w:eastAsia="en-US"/>
        </w:rPr>
        <w:t>9</w:t>
      </w:r>
      <w:r w:rsidRPr="00011671">
        <w:rPr>
          <w:rFonts w:ascii="Verdana" w:hAnsi="Verdana" w:cs="Times New Roman"/>
          <w:b/>
          <w:sz w:val="24"/>
          <w:szCs w:val="24"/>
          <w:lang w:eastAsia="en-US"/>
        </w:rPr>
        <w:t>.</w:t>
      </w:r>
    </w:p>
    <w:p w:rsidR="00DD3CE4" w:rsidRPr="00011671" w:rsidRDefault="00DD3CE4" w:rsidP="00DD3CE4">
      <w:pPr>
        <w:widowControl w:val="0"/>
        <w:suppressAutoHyphens/>
        <w:jc w:val="center"/>
        <w:rPr>
          <w:rFonts w:ascii="Verdana" w:hAnsi="Verdana" w:cs="Times New Roman"/>
          <w:b/>
          <w:sz w:val="24"/>
          <w:szCs w:val="24"/>
          <w:lang w:eastAsia="en-US"/>
        </w:rPr>
      </w:pPr>
      <w:r w:rsidRPr="00011671">
        <w:rPr>
          <w:rFonts w:ascii="Verdana" w:hAnsi="Verdana" w:cs="Times New Roman"/>
          <w:b/>
          <w:sz w:val="24"/>
          <w:szCs w:val="24"/>
          <w:lang w:eastAsia="en-US"/>
        </w:rPr>
        <w:t xml:space="preserve"> </w:t>
      </w:r>
      <w:r w:rsidRPr="009A4144">
        <w:rPr>
          <w:rFonts w:ascii="Verdana" w:hAnsi="Verdana" w:cs="Times New Roman"/>
          <w:b/>
          <w:sz w:val="24"/>
          <w:szCs w:val="24"/>
          <w:lang w:eastAsia="en-US"/>
        </w:rPr>
        <w:t>Прогнозный отчет о финансовых результатах деятельности банка после внедрения мероприятий</w:t>
      </w:r>
      <w:r w:rsidRPr="00011671">
        <w:rPr>
          <w:rFonts w:ascii="Verdana" w:hAnsi="Verdana" w:cs="Times New Roman"/>
          <w:b/>
          <w:sz w:val="24"/>
          <w:szCs w:val="24"/>
          <w:lang w:eastAsia="en-US"/>
        </w:rPr>
        <w:t>, тыс. руб.</w:t>
      </w:r>
    </w:p>
    <w:p w:rsidR="00DD3CE4" w:rsidRPr="00011671" w:rsidRDefault="00DD3CE4" w:rsidP="00DD3CE4">
      <w:pPr>
        <w:widowControl w:val="0"/>
        <w:suppressAutoHyphens/>
        <w:jc w:val="center"/>
        <w:rPr>
          <w:rFonts w:ascii="Verdana" w:hAnsi="Verdana" w:cs="Times New Roman"/>
          <w:b/>
          <w:sz w:val="24"/>
          <w:szCs w:val="24"/>
          <w:lang w:eastAsia="en-US"/>
        </w:rPr>
      </w:pPr>
    </w:p>
    <w:tbl>
      <w:tblPr>
        <w:tblW w:w="97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40"/>
        <w:gridCol w:w="1760"/>
        <w:gridCol w:w="1500"/>
        <w:gridCol w:w="2551"/>
        <w:gridCol w:w="2268"/>
      </w:tblGrid>
      <w:tr w:rsidR="00DD3CE4" w:rsidRPr="00011671" w:rsidTr="00016AD4">
        <w:trPr>
          <w:trHeight w:val="1007"/>
        </w:trPr>
        <w:tc>
          <w:tcPr>
            <w:tcW w:w="1640" w:type="dxa"/>
            <w:shd w:val="clear" w:color="auto" w:fill="FFFFFF"/>
            <w:tcMar>
              <w:top w:w="45" w:type="dxa"/>
              <w:left w:w="75" w:type="dxa"/>
              <w:bottom w:w="45" w:type="dxa"/>
              <w:right w:w="75" w:type="dxa"/>
            </w:tcMar>
            <w:vAlign w:val="center"/>
            <w:hideMark/>
          </w:tcPr>
          <w:p w:rsidR="00DD3CE4" w:rsidRPr="00011671" w:rsidRDefault="00DD3CE4" w:rsidP="00016AD4">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Показатели</w:t>
            </w:r>
          </w:p>
        </w:tc>
        <w:tc>
          <w:tcPr>
            <w:tcW w:w="1760" w:type="dxa"/>
            <w:shd w:val="clear" w:color="auto" w:fill="FFFFFF"/>
            <w:vAlign w:val="center"/>
          </w:tcPr>
          <w:p w:rsidR="00DD3CE4" w:rsidRPr="00011671" w:rsidRDefault="00DD3CE4" w:rsidP="00016AD4">
            <w:pPr>
              <w:widowControl w:val="0"/>
              <w:jc w:val="center"/>
              <w:rPr>
                <w:rFonts w:ascii="Verdana" w:hAnsi="Verdana" w:cs="Times New Roman"/>
                <w:b/>
                <w:bCs/>
                <w:sz w:val="22"/>
                <w:szCs w:val="22"/>
                <w:lang w:eastAsia="en-US"/>
              </w:rPr>
            </w:pPr>
            <w:r>
              <w:rPr>
                <w:rFonts w:ascii="Verdana" w:hAnsi="Verdana" w:cs="Times New Roman"/>
                <w:b/>
                <w:bCs/>
                <w:sz w:val="22"/>
                <w:szCs w:val="22"/>
                <w:lang w:eastAsia="en-US"/>
              </w:rPr>
              <w:t>До мероприятий (</w:t>
            </w:r>
            <w:r w:rsidRPr="00011671">
              <w:rPr>
                <w:rFonts w:ascii="Verdana" w:hAnsi="Verdana" w:cs="Times New Roman"/>
                <w:b/>
                <w:bCs/>
                <w:sz w:val="22"/>
                <w:szCs w:val="22"/>
                <w:lang w:eastAsia="en-US"/>
              </w:rPr>
              <w:t>2018</w:t>
            </w:r>
            <w:r>
              <w:rPr>
                <w:rFonts w:ascii="Verdana" w:hAnsi="Verdana" w:cs="Times New Roman"/>
                <w:b/>
                <w:bCs/>
                <w:sz w:val="22"/>
                <w:szCs w:val="22"/>
                <w:lang w:eastAsia="en-US"/>
              </w:rPr>
              <w:t>)</w:t>
            </w:r>
          </w:p>
        </w:tc>
        <w:tc>
          <w:tcPr>
            <w:tcW w:w="1500" w:type="dxa"/>
            <w:shd w:val="clear" w:color="auto" w:fill="FFFFFF"/>
            <w:vAlign w:val="center"/>
          </w:tcPr>
          <w:p w:rsidR="00DD3CE4" w:rsidRPr="00011671" w:rsidRDefault="00DD3CE4" w:rsidP="00016AD4">
            <w:pPr>
              <w:widowControl w:val="0"/>
              <w:jc w:val="center"/>
              <w:rPr>
                <w:rFonts w:ascii="Verdana" w:hAnsi="Verdana" w:cs="Times New Roman"/>
                <w:b/>
                <w:bCs/>
                <w:sz w:val="22"/>
                <w:szCs w:val="22"/>
                <w:lang w:eastAsia="en-US"/>
              </w:rPr>
            </w:pPr>
            <w:r>
              <w:rPr>
                <w:rFonts w:ascii="Verdana" w:hAnsi="Verdana" w:cs="Times New Roman"/>
                <w:b/>
                <w:bCs/>
                <w:sz w:val="22"/>
                <w:szCs w:val="22"/>
                <w:lang w:eastAsia="en-US"/>
              </w:rPr>
              <w:t>После</w:t>
            </w:r>
            <w:r w:rsidRPr="009A4144">
              <w:rPr>
                <w:rFonts w:ascii="Verdana" w:hAnsi="Verdana" w:cs="Times New Roman"/>
                <w:b/>
                <w:bCs/>
                <w:sz w:val="22"/>
                <w:szCs w:val="22"/>
                <w:lang w:eastAsia="en-US"/>
              </w:rPr>
              <w:t xml:space="preserve"> </w:t>
            </w:r>
          </w:p>
        </w:tc>
        <w:tc>
          <w:tcPr>
            <w:tcW w:w="2551" w:type="dxa"/>
            <w:shd w:val="clear" w:color="auto" w:fill="FFFFFF"/>
            <w:vAlign w:val="center"/>
          </w:tcPr>
          <w:p w:rsidR="00DD3CE4" w:rsidRPr="00011671" w:rsidRDefault="00DD3CE4" w:rsidP="00016AD4">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Абсол. изм.</w:t>
            </w:r>
          </w:p>
        </w:tc>
        <w:tc>
          <w:tcPr>
            <w:tcW w:w="2268" w:type="dxa"/>
            <w:shd w:val="clear" w:color="auto" w:fill="FFFFFF"/>
            <w:vAlign w:val="center"/>
          </w:tcPr>
          <w:p w:rsidR="00DD3CE4" w:rsidRPr="00011671" w:rsidRDefault="00DD3CE4" w:rsidP="00016AD4">
            <w:pPr>
              <w:widowControl w:val="0"/>
              <w:jc w:val="center"/>
              <w:rPr>
                <w:rFonts w:ascii="Verdana" w:hAnsi="Verdana" w:cs="Times New Roman"/>
                <w:b/>
                <w:bCs/>
                <w:sz w:val="22"/>
                <w:szCs w:val="22"/>
                <w:lang w:eastAsia="en-US"/>
              </w:rPr>
            </w:pPr>
            <w:r w:rsidRPr="00011671">
              <w:rPr>
                <w:rFonts w:ascii="Verdana" w:hAnsi="Verdana" w:cs="Times New Roman"/>
                <w:b/>
                <w:bCs/>
                <w:sz w:val="22"/>
                <w:szCs w:val="22"/>
                <w:lang w:eastAsia="en-US"/>
              </w:rPr>
              <w:t>Темп роста, %</w:t>
            </w:r>
          </w:p>
          <w:p w:rsidR="00DD3CE4" w:rsidRPr="00011671" w:rsidRDefault="00DD3CE4" w:rsidP="00016AD4">
            <w:pPr>
              <w:widowControl w:val="0"/>
              <w:jc w:val="center"/>
              <w:rPr>
                <w:rFonts w:ascii="Verdana" w:hAnsi="Verdana" w:cs="Times New Roman"/>
                <w:b/>
                <w:bCs/>
                <w:sz w:val="22"/>
                <w:szCs w:val="22"/>
                <w:lang w:eastAsia="en-US"/>
              </w:rPr>
            </w:pPr>
          </w:p>
        </w:tc>
      </w:tr>
      <w:tr w:rsidR="00DD3CE4" w:rsidRPr="00011671" w:rsidTr="00016AD4">
        <w:trPr>
          <w:trHeight w:val="60"/>
        </w:trPr>
        <w:tc>
          <w:tcPr>
            <w:tcW w:w="1640" w:type="dxa"/>
            <w:shd w:val="clear" w:color="auto" w:fill="FFFFFF"/>
            <w:tcMar>
              <w:top w:w="30" w:type="dxa"/>
              <w:left w:w="75" w:type="dxa"/>
              <w:bottom w:w="30" w:type="dxa"/>
              <w:right w:w="75" w:type="dxa"/>
            </w:tcMar>
          </w:tcPr>
          <w:p w:rsidR="00DD3CE4" w:rsidRPr="00011671" w:rsidRDefault="00DD3CE4" w:rsidP="00016AD4">
            <w:pPr>
              <w:widowControl w:val="0"/>
              <w:jc w:val="both"/>
              <w:rPr>
                <w:rFonts w:ascii="Verdana" w:hAnsi="Verdana" w:cs="Times New Roman"/>
                <w:sz w:val="22"/>
                <w:szCs w:val="22"/>
                <w:lang w:eastAsia="en-US"/>
              </w:rPr>
            </w:pPr>
            <w:r w:rsidRPr="00011671">
              <w:rPr>
                <w:rFonts w:ascii="Verdana" w:hAnsi="Verdana" w:cs="Times New Roman"/>
                <w:sz w:val="22"/>
                <w:szCs w:val="22"/>
                <w:lang w:eastAsia="en-US"/>
              </w:rPr>
              <w:t>Процентные доходы, всего</w:t>
            </w:r>
          </w:p>
        </w:tc>
        <w:tc>
          <w:tcPr>
            <w:tcW w:w="1760" w:type="dxa"/>
            <w:shd w:val="clear" w:color="auto" w:fill="FFFFFF"/>
            <w:vAlign w:val="center"/>
          </w:tcPr>
          <w:p w:rsidR="00DD3CE4" w:rsidRPr="00011671" w:rsidRDefault="00DD3CE4" w:rsidP="00016AD4">
            <w:pPr>
              <w:widowControl w:val="0"/>
              <w:jc w:val="center"/>
              <w:rPr>
                <w:rFonts w:ascii="Verdana" w:hAnsi="Verdana" w:cs="Times New Roman"/>
                <w:sz w:val="22"/>
                <w:szCs w:val="22"/>
                <w:lang w:eastAsia="en-US"/>
              </w:rPr>
            </w:pPr>
            <w:r w:rsidRPr="00011671">
              <w:rPr>
                <w:rFonts w:ascii="Verdana" w:hAnsi="Verdana" w:cs="Times New Roman"/>
                <w:sz w:val="22"/>
                <w:szCs w:val="22"/>
                <w:lang w:eastAsia="en-US"/>
              </w:rPr>
              <w:t>28867904</w:t>
            </w:r>
          </w:p>
        </w:tc>
        <w:tc>
          <w:tcPr>
            <w:tcW w:w="1500" w:type="dxa"/>
            <w:shd w:val="clear" w:color="auto" w:fill="FFFFFF"/>
            <w:tcMar>
              <w:top w:w="30" w:type="dxa"/>
              <w:left w:w="75" w:type="dxa"/>
              <w:bottom w:w="30" w:type="dxa"/>
              <w:right w:w="75" w:type="dxa"/>
            </w:tcMar>
            <w:vAlign w:val="center"/>
          </w:tcPr>
          <w:p w:rsidR="00DD3CE4" w:rsidRPr="00011671" w:rsidRDefault="00DD3CE4" w:rsidP="00016AD4">
            <w:pPr>
              <w:widowControl w:val="0"/>
              <w:autoSpaceDE w:val="0"/>
              <w:autoSpaceDN w:val="0"/>
              <w:adjustRightInd w:val="0"/>
              <w:jc w:val="center"/>
              <w:rPr>
                <w:rFonts w:ascii="Verdana" w:hAnsi="Verdana" w:cs="Times New Roman"/>
                <w:color w:val="000000"/>
                <w:sz w:val="22"/>
                <w:szCs w:val="22"/>
                <w:lang w:eastAsia="en-US"/>
              </w:rPr>
            </w:pPr>
            <w:r>
              <w:rPr>
                <w:rFonts w:ascii="Verdana" w:hAnsi="Verdana" w:cs="Times New Roman"/>
                <w:color w:val="000000"/>
                <w:sz w:val="22"/>
                <w:szCs w:val="22"/>
                <w:lang w:eastAsia="en-US"/>
              </w:rPr>
              <w:t>31484473,1</w:t>
            </w:r>
          </w:p>
        </w:tc>
        <w:tc>
          <w:tcPr>
            <w:tcW w:w="2551" w:type="dxa"/>
            <w:shd w:val="clear" w:color="auto" w:fill="FFFFFF"/>
            <w:tcMar>
              <w:top w:w="30" w:type="dxa"/>
              <w:left w:w="75" w:type="dxa"/>
              <w:bottom w:w="30" w:type="dxa"/>
              <w:right w:w="75" w:type="dxa"/>
            </w:tcMar>
          </w:tcPr>
          <w:p w:rsidR="00DD3CE4" w:rsidRPr="00011671" w:rsidRDefault="00DD3CE4" w:rsidP="00016AD4">
            <w:pPr>
              <w:spacing w:after="160" w:line="259" w:lineRule="auto"/>
              <w:jc w:val="center"/>
              <w:rPr>
                <w:rFonts w:ascii="Verdana" w:eastAsiaTheme="minorHAnsi" w:hAnsi="Verdana" w:cstheme="minorBidi"/>
                <w:sz w:val="22"/>
                <w:szCs w:val="22"/>
                <w:lang w:eastAsia="en-US"/>
              </w:rPr>
            </w:pPr>
            <w:r>
              <w:rPr>
                <w:rFonts w:ascii="Verdana" w:eastAsiaTheme="minorHAnsi" w:hAnsi="Verdana" w:cstheme="minorBidi"/>
                <w:sz w:val="22"/>
                <w:szCs w:val="22"/>
                <w:lang w:eastAsia="en-US"/>
              </w:rPr>
              <w:t>+</w:t>
            </w:r>
            <w:r w:rsidRPr="00AB19F8">
              <w:rPr>
                <w:rFonts w:ascii="Verdana" w:eastAsiaTheme="minorHAnsi" w:hAnsi="Verdana" w:cstheme="minorBidi"/>
                <w:sz w:val="22"/>
                <w:szCs w:val="22"/>
                <w:lang w:eastAsia="en-US"/>
              </w:rPr>
              <w:t>2616569,1</w:t>
            </w:r>
          </w:p>
        </w:tc>
        <w:tc>
          <w:tcPr>
            <w:tcW w:w="2268" w:type="dxa"/>
            <w:shd w:val="clear" w:color="auto" w:fill="FFFFFF"/>
            <w:tcMar>
              <w:top w:w="30" w:type="dxa"/>
              <w:left w:w="75" w:type="dxa"/>
              <w:bottom w:w="30" w:type="dxa"/>
              <w:right w:w="75" w:type="dxa"/>
            </w:tcMar>
          </w:tcPr>
          <w:p w:rsidR="00DD3CE4" w:rsidRPr="00011671" w:rsidRDefault="00DD3CE4" w:rsidP="00016AD4">
            <w:pPr>
              <w:spacing w:after="160" w:line="259" w:lineRule="auto"/>
              <w:jc w:val="center"/>
              <w:rPr>
                <w:rFonts w:ascii="Verdana" w:eastAsiaTheme="minorHAnsi" w:hAnsi="Verdana" w:cstheme="minorBidi"/>
                <w:sz w:val="22"/>
                <w:szCs w:val="22"/>
                <w:lang w:eastAsia="en-US"/>
              </w:rPr>
            </w:pPr>
            <w:r>
              <w:rPr>
                <w:rFonts w:ascii="Verdana" w:eastAsiaTheme="minorHAnsi" w:hAnsi="Verdana" w:cstheme="minorBidi"/>
                <w:sz w:val="22"/>
                <w:szCs w:val="22"/>
                <w:lang w:eastAsia="en-US"/>
              </w:rPr>
              <w:t>+9,1</w:t>
            </w:r>
          </w:p>
        </w:tc>
      </w:tr>
      <w:tr w:rsidR="00DD3CE4" w:rsidRPr="00011671" w:rsidTr="00016AD4">
        <w:trPr>
          <w:trHeight w:val="60"/>
        </w:trPr>
        <w:tc>
          <w:tcPr>
            <w:tcW w:w="1640" w:type="dxa"/>
            <w:tcMar>
              <w:top w:w="30" w:type="dxa"/>
              <w:left w:w="75" w:type="dxa"/>
              <w:bottom w:w="30" w:type="dxa"/>
              <w:right w:w="75" w:type="dxa"/>
            </w:tcMar>
          </w:tcPr>
          <w:p w:rsidR="00DD3CE4" w:rsidRPr="00A20151" w:rsidRDefault="00DD3CE4" w:rsidP="00016AD4">
            <w:pPr>
              <w:widowControl w:val="0"/>
              <w:rPr>
                <w:rFonts w:ascii="Verdana" w:eastAsia="Times New Roman" w:hAnsi="Verdana" w:cs="Times New Roman"/>
                <w:sz w:val="22"/>
                <w:szCs w:val="22"/>
              </w:rPr>
            </w:pPr>
            <w:r>
              <w:rPr>
                <w:rFonts w:ascii="Verdana" w:eastAsia="Times New Roman" w:hAnsi="Verdana" w:cs="Times New Roman"/>
                <w:sz w:val="22"/>
                <w:szCs w:val="22"/>
              </w:rPr>
              <w:t>Средства клиентов, не являющихся кредитными организациями</w:t>
            </w:r>
          </w:p>
        </w:tc>
        <w:tc>
          <w:tcPr>
            <w:tcW w:w="1760" w:type="dxa"/>
          </w:tcPr>
          <w:p w:rsidR="00DD3CE4" w:rsidRPr="00A20151" w:rsidRDefault="00DD3CE4" w:rsidP="00016AD4">
            <w:pPr>
              <w:widowControl w:val="0"/>
              <w:jc w:val="center"/>
              <w:rPr>
                <w:rFonts w:ascii="Verdana" w:hAnsi="Verdana" w:cs="Times New Roman"/>
                <w:sz w:val="22"/>
                <w:szCs w:val="22"/>
                <w:lang w:eastAsia="zh-TW"/>
              </w:rPr>
            </w:pPr>
            <w:r>
              <w:rPr>
                <w:rFonts w:ascii="Verdana" w:hAnsi="Verdana" w:cs="Times New Roman"/>
                <w:sz w:val="22"/>
                <w:szCs w:val="22"/>
                <w:lang w:eastAsia="zh-TW"/>
              </w:rPr>
              <w:t>272559279</w:t>
            </w:r>
          </w:p>
        </w:tc>
        <w:tc>
          <w:tcPr>
            <w:tcW w:w="1500" w:type="dxa"/>
            <w:tcMar>
              <w:top w:w="30" w:type="dxa"/>
              <w:left w:w="75" w:type="dxa"/>
              <w:bottom w:w="30" w:type="dxa"/>
              <w:right w:w="75" w:type="dxa"/>
            </w:tcMar>
          </w:tcPr>
          <w:p w:rsidR="00DD3CE4" w:rsidRPr="00A20151" w:rsidRDefault="00DD3CE4" w:rsidP="00016AD4">
            <w:pPr>
              <w:widowControl w:val="0"/>
              <w:jc w:val="center"/>
              <w:rPr>
                <w:rFonts w:ascii="Verdana" w:hAnsi="Verdana" w:cs="Times New Roman"/>
                <w:sz w:val="22"/>
                <w:szCs w:val="22"/>
                <w:lang w:eastAsia="zh-TW"/>
              </w:rPr>
            </w:pPr>
            <w:r>
              <w:rPr>
                <w:rFonts w:ascii="Verdana" w:hAnsi="Verdana" w:cs="Times New Roman"/>
                <w:sz w:val="22"/>
                <w:szCs w:val="22"/>
                <w:lang w:eastAsia="zh-TW"/>
              </w:rPr>
              <w:t>359778248</w:t>
            </w:r>
            <w:r w:rsidRPr="00A20151">
              <w:rPr>
                <w:rFonts w:ascii="Verdana" w:hAnsi="Verdana" w:cs="Times New Roman"/>
                <w:sz w:val="22"/>
                <w:szCs w:val="22"/>
                <w:lang w:val="en-US" w:eastAsia="zh-TW"/>
              </w:rPr>
              <w:t>,</w:t>
            </w:r>
            <w:r>
              <w:rPr>
                <w:rFonts w:ascii="Verdana" w:hAnsi="Verdana" w:cs="Times New Roman"/>
                <w:sz w:val="22"/>
                <w:szCs w:val="22"/>
                <w:lang w:eastAsia="zh-TW"/>
              </w:rPr>
              <w:t>3</w:t>
            </w:r>
          </w:p>
        </w:tc>
        <w:tc>
          <w:tcPr>
            <w:tcW w:w="2551" w:type="dxa"/>
            <w:tcMar>
              <w:top w:w="30" w:type="dxa"/>
              <w:left w:w="75" w:type="dxa"/>
              <w:bottom w:w="30" w:type="dxa"/>
              <w:right w:w="75" w:type="dxa"/>
            </w:tcMar>
          </w:tcPr>
          <w:p w:rsidR="00DD3CE4" w:rsidRPr="00A20151" w:rsidRDefault="00DD3CE4" w:rsidP="00016AD4">
            <w:pPr>
              <w:widowControl w:val="0"/>
              <w:jc w:val="center"/>
              <w:rPr>
                <w:rFonts w:ascii="Verdana" w:hAnsi="Verdana" w:cs="Times New Roman"/>
                <w:sz w:val="22"/>
                <w:szCs w:val="22"/>
                <w:lang w:eastAsia="zh-TW"/>
              </w:rPr>
            </w:pPr>
            <w:r w:rsidRPr="00A20151">
              <w:rPr>
                <w:rFonts w:ascii="Verdana" w:hAnsi="Verdana" w:cs="Times New Roman"/>
                <w:sz w:val="22"/>
                <w:szCs w:val="22"/>
                <w:lang w:eastAsia="zh-TW"/>
              </w:rPr>
              <w:t>+</w:t>
            </w:r>
            <w:r>
              <w:rPr>
                <w:rFonts w:ascii="Verdana" w:hAnsi="Verdana" w:cs="Times New Roman"/>
                <w:sz w:val="22"/>
                <w:szCs w:val="22"/>
                <w:lang w:eastAsia="zh-TW"/>
              </w:rPr>
              <w:t>87218969</w:t>
            </w:r>
            <w:r w:rsidRPr="00A20151">
              <w:rPr>
                <w:rFonts w:ascii="Verdana" w:hAnsi="Verdana" w:cs="Times New Roman"/>
                <w:sz w:val="22"/>
                <w:szCs w:val="22"/>
                <w:lang w:eastAsia="zh-TW"/>
              </w:rPr>
              <w:t>,</w:t>
            </w:r>
            <w:r>
              <w:rPr>
                <w:rFonts w:ascii="Verdana" w:hAnsi="Verdana" w:cs="Times New Roman"/>
                <w:sz w:val="22"/>
                <w:szCs w:val="22"/>
                <w:lang w:eastAsia="zh-TW"/>
              </w:rPr>
              <w:t>3</w:t>
            </w:r>
          </w:p>
        </w:tc>
        <w:tc>
          <w:tcPr>
            <w:tcW w:w="2268" w:type="dxa"/>
            <w:tcMar>
              <w:top w:w="30" w:type="dxa"/>
              <w:left w:w="75" w:type="dxa"/>
              <w:bottom w:w="30" w:type="dxa"/>
              <w:right w:w="75" w:type="dxa"/>
            </w:tcMar>
          </w:tcPr>
          <w:p w:rsidR="00DD3CE4" w:rsidRPr="00A20151" w:rsidRDefault="00DD3CE4" w:rsidP="00016AD4">
            <w:pPr>
              <w:widowControl w:val="0"/>
              <w:jc w:val="center"/>
              <w:rPr>
                <w:rFonts w:ascii="Verdana" w:hAnsi="Verdana" w:cs="Times New Roman"/>
                <w:sz w:val="22"/>
                <w:szCs w:val="22"/>
                <w:lang w:eastAsia="zh-TW"/>
              </w:rPr>
            </w:pPr>
            <w:r w:rsidRPr="00A20151">
              <w:rPr>
                <w:rFonts w:ascii="Verdana" w:hAnsi="Verdana" w:cs="Times New Roman"/>
                <w:sz w:val="22"/>
                <w:szCs w:val="22"/>
                <w:lang w:eastAsia="zh-TW"/>
              </w:rPr>
              <w:t>+32</w:t>
            </w:r>
          </w:p>
        </w:tc>
      </w:tr>
    </w:tbl>
    <w:p w:rsidR="00DD3CE4" w:rsidRDefault="00DD3CE4" w:rsidP="00DD3CE4">
      <w:pPr>
        <w:pStyle w:val="ad"/>
        <w:widowControl w:val="0"/>
        <w:spacing w:before="0" w:beforeAutospacing="0" w:after="0" w:afterAutospacing="0" w:line="360" w:lineRule="auto"/>
        <w:ind w:firstLine="709"/>
        <w:jc w:val="both"/>
        <w:rPr>
          <w:sz w:val="28"/>
          <w:szCs w:val="28"/>
        </w:rPr>
      </w:pPr>
    </w:p>
    <w:p w:rsidR="00DD3CE4" w:rsidRPr="00AB19F8" w:rsidRDefault="00DD3CE4" w:rsidP="00DD3CE4">
      <w:pPr>
        <w:pStyle w:val="ad"/>
        <w:widowControl w:val="0"/>
        <w:spacing w:before="0" w:beforeAutospacing="0" w:after="0" w:afterAutospacing="0" w:line="360" w:lineRule="auto"/>
        <w:ind w:firstLine="709"/>
        <w:jc w:val="both"/>
        <w:rPr>
          <w:sz w:val="28"/>
          <w:szCs w:val="28"/>
        </w:rPr>
      </w:pPr>
      <w:r w:rsidRPr="00AB19F8">
        <w:rPr>
          <w:sz w:val="28"/>
          <w:szCs w:val="28"/>
        </w:rPr>
        <w:t>Итак, к процентным доходам АО «СМП Банк» относятся доходы, полученные от проведения активных операций размещение средств в банках, т.е. в ЦБ РФ и других банках. Данную группу составляют процентные доходы по корреспондентским счетам, по счетам до востребования, по срочным вкладам (депозитам), по обязательным резервам в Центральном банке, по предоставленным другим банкам кредитам и т.д. Так, как банк привлек из-за мероприятий вкладов больше на 87218969,3 тыс. руб. или на 32% (минимальный срок вкладов – 3 года без возможности досрочного закрытия и снятия денег), то, следовательно, выросли и процентные доходы банка от размещения этих средств в ЦБ РФ и других банках. Ставка, по которым ЦБ принимает у АО «СМП Банк» рубли в депозиты 1,0% годовых. Следовательно, от 3-х лет размещения в ЦБ РФ АО «СМП Банком» привлеченных от предложенных мероприятий средств, процентные доходы банка вырастут за три года на 2616569,1 тыс. руб. или на 9,1%.</w:t>
      </w:r>
    </w:p>
    <w:p w:rsidR="00DD3CE4" w:rsidRDefault="00DD3CE4" w:rsidP="00DD3CE4">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A20151">
        <w:rPr>
          <w:rFonts w:ascii="Times New Roman" w:hAnsi="Times New Roman" w:cs="Times New Roman"/>
          <w:sz w:val="28"/>
          <w:szCs w:val="28"/>
          <w:lang w:eastAsia="en-US"/>
        </w:rPr>
        <w:t xml:space="preserve">Следовательно, предложенные мероприятия </w:t>
      </w:r>
      <w:r w:rsidRPr="00A20151">
        <w:rPr>
          <w:rFonts w:ascii="Times New Roman" w:eastAsia="Times New Roman" w:hAnsi="Times New Roman" w:cs="Times New Roman"/>
          <w:sz w:val="28"/>
          <w:szCs w:val="28"/>
        </w:rPr>
        <w:t>являются эффективными</w:t>
      </w:r>
      <w:r>
        <w:rPr>
          <w:rFonts w:ascii="Times New Roman" w:eastAsia="Times New Roman" w:hAnsi="Times New Roman" w:cs="Times New Roman"/>
          <w:sz w:val="28"/>
          <w:szCs w:val="28"/>
        </w:rPr>
        <w:t xml:space="preserve">. </w:t>
      </w:r>
      <w:r w:rsidRPr="00A20151">
        <w:rPr>
          <w:rFonts w:ascii="Times New Roman" w:eastAsia="Times New Roman" w:hAnsi="Times New Roman" w:cs="Times New Roman"/>
          <w:sz w:val="28"/>
          <w:szCs w:val="28"/>
        </w:rPr>
        <w:t xml:space="preserve"> </w:t>
      </w:r>
      <w:r w:rsidRPr="00AB19F8">
        <w:rPr>
          <w:rFonts w:ascii="Times New Roman" w:eastAsia="Times New Roman" w:hAnsi="Times New Roman" w:cs="Times New Roman"/>
          <w:sz w:val="28"/>
          <w:szCs w:val="28"/>
        </w:rPr>
        <w:t xml:space="preserve">Так, как после внедрения мероприятий количество вкладов, привлеченных исследуемым банком от клиентов – физических лиц, увеличится на 87218969,3 тыс. руб., то произойдет и увеличение процентных доходов банка от этих привлеченных вкладов на </w:t>
      </w:r>
      <w:r w:rsidRPr="00AB19F8">
        <w:rPr>
          <w:rFonts w:ascii="Times New Roman" w:hAnsi="Times New Roman" w:cs="Times New Roman"/>
          <w:sz w:val="28"/>
          <w:szCs w:val="28"/>
        </w:rPr>
        <w:t>2616569,1 тыс. руб. или на 9,1%</w:t>
      </w:r>
      <w:r w:rsidRPr="00AB19F8">
        <w:rPr>
          <w:rFonts w:ascii="Times New Roman" w:eastAsia="Times New Roman" w:hAnsi="Times New Roman" w:cs="Times New Roman"/>
          <w:sz w:val="28"/>
          <w:szCs w:val="28"/>
        </w:rPr>
        <w:t>.</w:t>
      </w:r>
    </w:p>
    <w:p w:rsidR="00DD3CE4" w:rsidRPr="00631454" w:rsidRDefault="00DD3CE4" w:rsidP="00DD3CE4">
      <w:pPr>
        <w:widowControl w:val="0"/>
        <w:autoSpaceDE w:val="0"/>
        <w:autoSpaceDN w:val="0"/>
        <w:adjustRightInd w:val="0"/>
        <w:spacing w:line="360" w:lineRule="auto"/>
        <w:ind w:firstLine="709"/>
        <w:jc w:val="both"/>
        <w:rPr>
          <w:rFonts w:ascii="Times New Roman" w:eastAsia="Times New Roman" w:hAnsi="Times New Roman" w:cs="Times New Roman"/>
          <w:sz w:val="28"/>
          <w:szCs w:val="28"/>
        </w:rPr>
      </w:pPr>
      <w:r w:rsidRPr="00A20151">
        <w:rPr>
          <w:rFonts w:ascii="Times New Roman" w:eastAsia="Times New Roman" w:hAnsi="Times New Roman" w:cs="Times New Roman"/>
          <w:sz w:val="28"/>
          <w:szCs w:val="28"/>
        </w:rPr>
        <w:lastRenderedPageBreak/>
        <w:t xml:space="preserve">В итоге, </w:t>
      </w:r>
      <w:r>
        <w:rPr>
          <w:rFonts w:ascii="Times New Roman" w:hAnsi="Times New Roman" w:cs="Times New Roman"/>
          <w:bCs/>
          <w:color w:val="000000"/>
          <w:sz w:val="28"/>
          <w:szCs w:val="28"/>
          <w:shd w:val="clear" w:color="auto" w:fill="FFFFFF"/>
          <w:lang w:eastAsia="en-US"/>
        </w:rPr>
        <w:t>АО «СМП Банк»</w:t>
      </w:r>
      <w:r w:rsidRPr="00A20151">
        <w:rPr>
          <w:rFonts w:ascii="Times New Roman" w:eastAsia="Times New Roman" w:hAnsi="Times New Roman" w:cs="Times New Roman"/>
          <w:sz w:val="28"/>
          <w:szCs w:val="28"/>
        </w:rPr>
        <w:t xml:space="preserve"> предложено внедрение новой банковской услуги - депозитного вклада для клиентов </w:t>
      </w:r>
      <w:r>
        <w:rPr>
          <w:rFonts w:ascii="Times New Roman" w:eastAsia="Times New Roman" w:hAnsi="Times New Roman" w:cs="Times New Roman"/>
          <w:sz w:val="28"/>
          <w:szCs w:val="28"/>
        </w:rPr>
        <w:t xml:space="preserve">– физических лиц </w:t>
      </w:r>
      <w:r w:rsidRPr="00A20151">
        <w:rPr>
          <w:rFonts w:ascii="Times New Roman" w:eastAsia="Times New Roman" w:hAnsi="Times New Roman" w:cs="Times New Roman"/>
          <w:sz w:val="28"/>
          <w:szCs w:val="28"/>
        </w:rPr>
        <w:t>«</w:t>
      </w:r>
      <w:r>
        <w:rPr>
          <w:rFonts w:ascii="Times New Roman" w:eastAsia="Times New Roman" w:hAnsi="Times New Roman" w:cs="Times New Roman"/>
          <w:sz w:val="28"/>
          <w:szCs w:val="28"/>
        </w:rPr>
        <w:t>Мое будущее</w:t>
      </w:r>
      <w:r w:rsidRPr="00A20151">
        <w:rPr>
          <w:rFonts w:ascii="Times New Roman" w:eastAsia="Times New Roman" w:hAnsi="Times New Roman" w:cs="Times New Roman"/>
          <w:sz w:val="28"/>
          <w:szCs w:val="28"/>
        </w:rPr>
        <w:t xml:space="preserve">», выгодной как для </w:t>
      </w:r>
      <w:r w:rsidRPr="00A20151">
        <w:rPr>
          <w:rFonts w:ascii="Times New Roman" w:eastAsia="Times New Roman" w:hAnsi="Times New Roman" w:cs="Times New Roman"/>
          <w:sz w:val="28"/>
          <w:szCs w:val="28"/>
          <w:shd w:val="clear" w:color="auto" w:fill="F9FEFF"/>
        </w:rPr>
        <w:t>банка</w:t>
      </w:r>
      <w:r w:rsidRPr="00A20151">
        <w:rPr>
          <w:rFonts w:ascii="Times New Roman" w:eastAsia="Times New Roman" w:hAnsi="Times New Roman" w:cs="Times New Roman"/>
          <w:sz w:val="28"/>
          <w:szCs w:val="28"/>
        </w:rPr>
        <w:t xml:space="preserve">, так и для клиентов, так как процесс оформления не длительный, имеет минимальный пакет документов и данный депозитный продукт предоставляет клиентам выгодные проценты по вкладу. Данное мероприятие будет способствовать </w:t>
      </w:r>
      <w:r>
        <w:rPr>
          <w:rFonts w:ascii="Times New Roman" w:eastAsia="Times New Roman" w:hAnsi="Times New Roman" w:cs="Times New Roman"/>
          <w:sz w:val="28"/>
          <w:szCs w:val="28"/>
        </w:rPr>
        <w:t>улучшению</w:t>
      </w:r>
      <w:r w:rsidRPr="00A20151">
        <w:rPr>
          <w:rFonts w:ascii="Times New Roman" w:eastAsia="Times New Roman" w:hAnsi="Times New Roman" w:cs="Times New Roman"/>
          <w:sz w:val="28"/>
          <w:szCs w:val="28"/>
        </w:rPr>
        <w:t xml:space="preserve"> финансов</w:t>
      </w:r>
      <w:r>
        <w:rPr>
          <w:rFonts w:ascii="Times New Roman" w:eastAsia="Times New Roman" w:hAnsi="Times New Roman" w:cs="Times New Roman"/>
          <w:sz w:val="28"/>
          <w:szCs w:val="28"/>
        </w:rPr>
        <w:t>ого</w:t>
      </w:r>
      <w:r w:rsidRPr="00A2015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состояния</w:t>
      </w:r>
      <w:r w:rsidRPr="00A2015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исследуемого</w:t>
      </w:r>
      <w:r w:rsidRPr="00A20151">
        <w:rPr>
          <w:rFonts w:ascii="Times New Roman" w:eastAsia="Times New Roman" w:hAnsi="Times New Roman" w:cs="Times New Roman"/>
          <w:sz w:val="28"/>
          <w:szCs w:val="28"/>
        </w:rPr>
        <w:t xml:space="preserve"> банка.</w:t>
      </w:r>
    </w:p>
    <w:p w:rsidR="00F15EDA" w:rsidRDefault="00F15EDA" w:rsidP="002818D5">
      <w:pPr>
        <w:widowControl w:val="0"/>
        <w:spacing w:line="360" w:lineRule="auto"/>
        <w:jc w:val="center"/>
        <w:rPr>
          <w:rFonts w:ascii="Times New Roman" w:hAnsi="Times New Roman" w:cs="Times New Roman"/>
          <w:sz w:val="28"/>
          <w:szCs w:val="28"/>
        </w:rPr>
      </w:pPr>
    </w:p>
    <w:p w:rsidR="00F15EDA" w:rsidRDefault="00F15EDA" w:rsidP="002818D5">
      <w:pPr>
        <w:widowControl w:val="0"/>
        <w:spacing w:line="360" w:lineRule="auto"/>
        <w:jc w:val="center"/>
        <w:rPr>
          <w:rFonts w:ascii="Times New Roman" w:hAnsi="Times New Roman" w:cs="Times New Roman"/>
          <w:sz w:val="28"/>
          <w:szCs w:val="28"/>
        </w:rPr>
      </w:pPr>
    </w:p>
    <w:p w:rsidR="00F15EDA" w:rsidRDefault="00F15EDA" w:rsidP="002818D5">
      <w:pPr>
        <w:widowControl w:val="0"/>
        <w:spacing w:line="360" w:lineRule="auto"/>
        <w:jc w:val="center"/>
        <w:rPr>
          <w:rFonts w:ascii="Times New Roman" w:hAnsi="Times New Roman" w:cs="Times New Roman"/>
          <w:sz w:val="28"/>
          <w:szCs w:val="28"/>
        </w:rPr>
      </w:pPr>
    </w:p>
    <w:p w:rsidR="00F15EDA" w:rsidRDefault="00F15EDA" w:rsidP="002818D5">
      <w:pPr>
        <w:widowControl w:val="0"/>
        <w:spacing w:line="360" w:lineRule="auto"/>
        <w:jc w:val="center"/>
        <w:rPr>
          <w:rFonts w:ascii="Times New Roman" w:hAnsi="Times New Roman" w:cs="Times New Roman"/>
          <w:sz w:val="28"/>
          <w:szCs w:val="28"/>
        </w:rPr>
      </w:pPr>
    </w:p>
    <w:p w:rsidR="00F15EDA" w:rsidRDefault="00F15EDA" w:rsidP="002818D5">
      <w:pPr>
        <w:widowControl w:val="0"/>
        <w:spacing w:line="360" w:lineRule="auto"/>
        <w:jc w:val="center"/>
        <w:rPr>
          <w:rFonts w:ascii="Times New Roman" w:hAnsi="Times New Roman" w:cs="Times New Roman"/>
          <w:sz w:val="28"/>
          <w:szCs w:val="28"/>
        </w:rPr>
      </w:pPr>
    </w:p>
    <w:p w:rsidR="0069280B" w:rsidRDefault="0069280B" w:rsidP="002818D5">
      <w:pPr>
        <w:widowControl w:val="0"/>
        <w:spacing w:line="360" w:lineRule="auto"/>
        <w:jc w:val="center"/>
        <w:rPr>
          <w:rFonts w:ascii="Times New Roman" w:hAnsi="Times New Roman" w:cs="Times New Roman"/>
          <w:sz w:val="28"/>
          <w:szCs w:val="28"/>
        </w:rPr>
      </w:pPr>
    </w:p>
    <w:p w:rsidR="0069280B" w:rsidRDefault="0069280B" w:rsidP="002818D5">
      <w:pPr>
        <w:widowControl w:val="0"/>
        <w:spacing w:line="360" w:lineRule="auto"/>
        <w:jc w:val="center"/>
        <w:rPr>
          <w:rFonts w:ascii="Times New Roman" w:hAnsi="Times New Roman" w:cs="Times New Roman"/>
          <w:sz w:val="28"/>
          <w:szCs w:val="28"/>
        </w:rPr>
      </w:pPr>
    </w:p>
    <w:p w:rsidR="0069280B" w:rsidRDefault="0069280B"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DF0AAD" w:rsidRDefault="00DF0AAD" w:rsidP="002818D5">
      <w:pPr>
        <w:widowControl w:val="0"/>
        <w:spacing w:line="360" w:lineRule="auto"/>
        <w:jc w:val="center"/>
        <w:rPr>
          <w:rFonts w:ascii="Times New Roman" w:hAnsi="Times New Roman" w:cs="Times New Roman"/>
          <w:sz w:val="28"/>
          <w:szCs w:val="28"/>
        </w:rPr>
      </w:pPr>
    </w:p>
    <w:p w:rsidR="0069280B" w:rsidRDefault="0069280B" w:rsidP="002818D5">
      <w:pPr>
        <w:widowControl w:val="0"/>
        <w:spacing w:line="360" w:lineRule="auto"/>
        <w:jc w:val="center"/>
        <w:rPr>
          <w:rFonts w:ascii="Times New Roman" w:hAnsi="Times New Roman" w:cs="Times New Roman"/>
          <w:sz w:val="28"/>
          <w:szCs w:val="28"/>
        </w:rPr>
      </w:pPr>
    </w:p>
    <w:p w:rsidR="0069280B" w:rsidRDefault="0069280B" w:rsidP="002818D5">
      <w:pPr>
        <w:widowControl w:val="0"/>
        <w:spacing w:line="360" w:lineRule="auto"/>
        <w:jc w:val="center"/>
        <w:rPr>
          <w:rFonts w:ascii="Times New Roman" w:hAnsi="Times New Roman" w:cs="Times New Roman"/>
          <w:sz w:val="28"/>
          <w:szCs w:val="28"/>
        </w:rPr>
      </w:pPr>
    </w:p>
    <w:p w:rsidR="0069280B" w:rsidRDefault="0069280B" w:rsidP="009A3CEC">
      <w:pPr>
        <w:widowControl w:val="0"/>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ЗАКЛЮЧЕНИЕ</w:t>
      </w:r>
    </w:p>
    <w:p w:rsidR="0069280B" w:rsidRDefault="0069280B" w:rsidP="002818D5">
      <w:pPr>
        <w:widowControl w:val="0"/>
        <w:spacing w:line="360" w:lineRule="auto"/>
        <w:jc w:val="center"/>
        <w:rPr>
          <w:rFonts w:ascii="Times New Roman" w:hAnsi="Times New Roman" w:cs="Times New Roman"/>
          <w:sz w:val="28"/>
          <w:szCs w:val="28"/>
        </w:rPr>
      </w:pPr>
    </w:p>
    <w:p w:rsidR="009A3CEC" w:rsidRPr="00A75214" w:rsidRDefault="009A3CEC" w:rsidP="00247782">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АО «СМП Банк» – крупный универсальный коммерческий частный банк, предлагающий клиентам широкий спектр современных банковских продуктов и услуг.</w:t>
      </w:r>
      <w:r>
        <w:rPr>
          <w:rFonts w:ascii="Times New Roman" w:eastAsiaTheme="minorHAnsi" w:hAnsi="Times New Roman" w:cs="Times New Roman"/>
          <w:sz w:val="28"/>
          <w:szCs w:val="28"/>
          <w:lang w:eastAsia="en-US"/>
        </w:rPr>
        <w:t xml:space="preserve"> </w:t>
      </w:r>
      <w:r w:rsidRPr="00A75214">
        <w:rPr>
          <w:rFonts w:ascii="Times New Roman" w:eastAsiaTheme="minorHAnsi" w:hAnsi="Times New Roman" w:cs="Times New Roman"/>
          <w:sz w:val="28"/>
          <w:szCs w:val="28"/>
          <w:lang w:eastAsia="en-US"/>
        </w:rPr>
        <w:t>Банк работает на российском рынке с 2001 года и входит в число 30 крупнейших российских банков по размеру активов. Основные акционеры – российские бизнесмены Аркадий и Борис Ротенберги.</w:t>
      </w:r>
    </w:p>
    <w:p w:rsidR="009A3CEC" w:rsidRPr="00A75214" w:rsidRDefault="009A3CEC" w:rsidP="00247782">
      <w:pPr>
        <w:widowControl w:val="0"/>
        <w:spacing w:line="360" w:lineRule="auto"/>
        <w:ind w:firstLine="709"/>
        <w:jc w:val="both"/>
        <w:rPr>
          <w:rFonts w:ascii="Times New Roman" w:eastAsiaTheme="minorHAnsi" w:hAnsi="Times New Roman" w:cs="Times New Roman"/>
          <w:sz w:val="28"/>
          <w:szCs w:val="28"/>
          <w:lang w:eastAsia="en-US"/>
        </w:rPr>
      </w:pPr>
      <w:r w:rsidRPr="00A75214">
        <w:rPr>
          <w:rFonts w:ascii="Times New Roman" w:eastAsiaTheme="minorHAnsi" w:hAnsi="Times New Roman" w:cs="Times New Roman"/>
          <w:sz w:val="28"/>
          <w:szCs w:val="28"/>
          <w:lang w:eastAsia="en-US"/>
        </w:rPr>
        <w:t>Банк АО «СМП Банк» является участником системы обязательного страхования вкладов.</w:t>
      </w:r>
      <w:r w:rsidRPr="006020FA">
        <w:rPr>
          <w:rFonts w:ascii="Times New Roman" w:eastAsiaTheme="minorHAnsi" w:hAnsi="Times New Roman" w:cs="Times New Roman"/>
          <w:sz w:val="28"/>
          <w:szCs w:val="28"/>
          <w:lang w:eastAsia="en-US"/>
        </w:rPr>
        <w:t xml:space="preserve"> </w:t>
      </w:r>
      <w:r w:rsidRPr="00A75214">
        <w:rPr>
          <w:rFonts w:ascii="Times New Roman" w:eastAsiaTheme="minorHAnsi" w:hAnsi="Times New Roman" w:cs="Times New Roman"/>
          <w:sz w:val="28"/>
          <w:szCs w:val="28"/>
          <w:lang w:eastAsia="en-US"/>
        </w:rPr>
        <w:t xml:space="preserve">АО «СМП Банк» является головной кредитной организацией одноименной банковской группы, включающей в себя, помимо санируемых ПАО МОСОБЛБАНК и ООО КБ «Финанс Бизнес Банк», страховую компанию ООО «СМП-Страхование». Банк присутствует в 19 регионах, в которых открыто в общей сложности более 75 офисов. Количество сотрудников составляет около 2,7 тысяч человек. </w:t>
      </w:r>
    </w:p>
    <w:p w:rsidR="00247782" w:rsidRDefault="009A3CEC" w:rsidP="00247782">
      <w:pPr>
        <w:widowControl w:val="0"/>
        <w:tabs>
          <w:tab w:val="left" w:pos="993"/>
        </w:tabs>
        <w:spacing w:line="360" w:lineRule="auto"/>
        <w:ind w:firstLine="709"/>
        <w:jc w:val="both"/>
        <w:rPr>
          <w:rFonts w:ascii="Times New Roman" w:hAnsi="Times New Roman" w:cs="Times New Roman"/>
          <w:sz w:val="28"/>
          <w:szCs w:val="28"/>
          <w:lang w:eastAsia="en-US"/>
        </w:rPr>
      </w:pPr>
      <w:r w:rsidRPr="00A75214">
        <w:rPr>
          <w:rFonts w:ascii="Times New Roman" w:hAnsi="Times New Roman" w:cs="Times New Roman"/>
          <w:sz w:val="28"/>
          <w:szCs w:val="28"/>
          <w:lang w:eastAsia="en-US"/>
        </w:rPr>
        <w:t>Активы банка</w:t>
      </w:r>
      <w:r w:rsidRPr="00A75214">
        <w:rPr>
          <w:rFonts w:asciiTheme="minorHAnsi" w:eastAsiaTheme="minorHAnsi" w:hAnsiTheme="minorHAnsi" w:cstheme="minorBidi"/>
          <w:sz w:val="22"/>
          <w:szCs w:val="22"/>
          <w:lang w:eastAsia="en-US"/>
        </w:rPr>
        <w:t xml:space="preserve"> </w:t>
      </w:r>
      <w:r w:rsidRPr="00A75214">
        <w:rPr>
          <w:rFonts w:ascii="Times New Roman" w:hAnsi="Times New Roman" w:cs="Times New Roman"/>
          <w:sz w:val="28"/>
          <w:szCs w:val="28"/>
          <w:lang w:eastAsia="en-US"/>
        </w:rPr>
        <w:t>АО «СМП Банк» в 2018 году выросли в сравнении с 2017 годом на 130293985 тыс. руб. или на 36,4%. В 2017 году по сравнению с 2016 годом выросли на</w:t>
      </w:r>
      <w:r w:rsidR="00247782">
        <w:rPr>
          <w:rFonts w:ascii="Times New Roman" w:hAnsi="Times New Roman" w:cs="Times New Roman"/>
          <w:sz w:val="28"/>
          <w:szCs w:val="28"/>
          <w:lang w:eastAsia="en-US"/>
        </w:rPr>
        <w:t xml:space="preserve"> 3195985 тыс. руб. или на 0,9%. </w:t>
      </w:r>
      <w:r w:rsidRPr="00A75214">
        <w:rPr>
          <w:rFonts w:ascii="Times New Roman" w:hAnsi="Times New Roman" w:cs="Times New Roman"/>
          <w:sz w:val="28"/>
          <w:szCs w:val="28"/>
          <w:lang w:eastAsia="en-US"/>
        </w:rPr>
        <w:t>Пассивы банка АО «СМП Банк» в 2018 году выросли в сравнении с 2017 годом на 125111850 тыс. руб. или на 38,07%. В 2017 году по сравнению с 2016 годом упали на 1057850 тыс. руб. или на 0,33%.</w:t>
      </w:r>
      <w:r w:rsidR="00247782">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Источники собственных средств банка АО «СМП Банк» в 2018 году выросли в сравнении с 2017 годом на 6182135 тыс. руб. или на 22,03%. В 2017 году по сравнению с 2016 годом выросли на 3253835 тыс. руб. или на 13,12%.</w:t>
      </w:r>
      <w:r w:rsidR="00247782">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Процентные доходы банка АО «СМП Банк» в 2018 году выросли в сравнении с 2017 годом на 893502 тыс. руб. или на 3,1%. В 2017 году по сравнению с 2016 годом выросли на 199042 тыс. руб. или на 0,7%.</w:t>
      </w:r>
      <w:r w:rsidR="00247782">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Процентные расходы банка АО «СМП Банк» в 2018 году упали в сравнении с 2017 годом на 3535849 тыс. руб. или на 14,9%. В 2017 году по сравнению с 2016 годом процентные расходы упали на 23588 тыс. руб. или на 0,1%.</w:t>
      </w:r>
      <w:r w:rsidR="00247782">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 xml:space="preserve">Прибыль банка АО «СМП Банк» в 2018 году выросла в сравнении с 2017 годом на 2847449 тыс. руб. или на 90,6%. В 2017 году по сравнению с 2016 годом </w:t>
      </w:r>
      <w:r w:rsidRPr="00A75214">
        <w:rPr>
          <w:rFonts w:ascii="Times New Roman" w:hAnsi="Times New Roman" w:cs="Times New Roman"/>
          <w:sz w:val="28"/>
          <w:szCs w:val="28"/>
          <w:lang w:eastAsia="en-US"/>
        </w:rPr>
        <w:lastRenderedPageBreak/>
        <w:t>прибыль выросла на 2376500 тыс. руб. или более, чем в три раза.</w:t>
      </w:r>
      <w:r w:rsidR="00247782">
        <w:rPr>
          <w:rFonts w:ascii="Times New Roman" w:hAnsi="Times New Roman" w:cs="Times New Roman"/>
          <w:sz w:val="28"/>
          <w:szCs w:val="28"/>
          <w:lang w:eastAsia="en-US"/>
        </w:rPr>
        <w:t xml:space="preserve"> </w:t>
      </w:r>
      <w:r w:rsidRPr="00A75214">
        <w:rPr>
          <w:rFonts w:ascii="Times New Roman" w:hAnsi="Times New Roman" w:cs="Times New Roman"/>
          <w:sz w:val="28"/>
          <w:szCs w:val="28"/>
          <w:lang w:eastAsia="en-US"/>
        </w:rPr>
        <w:t>Финансовый результат банка АО «СМП Банк» в 2018 году вырос в сравнении с 2017 годом на 2930737 тыс. руб. или на 90,1%. В 2017 году по сравнению с 2016 годом этот показатель вырос на 2364170 тыс. руб. или более, чем в три раза.</w:t>
      </w:r>
      <w:r w:rsidR="00247782">
        <w:rPr>
          <w:rFonts w:ascii="Times New Roman" w:hAnsi="Times New Roman" w:cs="Times New Roman"/>
          <w:sz w:val="28"/>
          <w:szCs w:val="28"/>
          <w:lang w:eastAsia="en-US"/>
        </w:rPr>
        <w:t xml:space="preserve"> </w:t>
      </w:r>
      <w:r w:rsidRPr="00A75214">
        <w:rPr>
          <w:rFonts w:ascii="Times New Roman" w:eastAsia="Times New Roman" w:hAnsi="Times New Roman" w:cs="Times New Roman"/>
          <w:color w:val="000000"/>
          <w:sz w:val="28"/>
          <w:szCs w:val="24"/>
        </w:rPr>
        <w:t>Таким образом, деятельность АО «СМП Банк» можно охарактеризовать как успешную. Банк является одним из крупных в стране, активно развивается.</w:t>
      </w:r>
    </w:p>
    <w:p w:rsidR="00247782" w:rsidRPr="008A3705" w:rsidRDefault="00247782" w:rsidP="008A3705">
      <w:pPr>
        <w:widowControl w:val="0"/>
        <w:tabs>
          <w:tab w:val="left" w:pos="993"/>
        </w:tabs>
        <w:spacing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w:t>
      </w:r>
      <w:r w:rsidR="009A3CEC" w:rsidRPr="00510541">
        <w:rPr>
          <w:rFonts w:ascii="Times New Roman" w:eastAsiaTheme="minorHAnsi" w:hAnsi="Times New Roman" w:cs="Times New Roman"/>
          <w:sz w:val="28"/>
          <w:szCs w:val="28"/>
          <w:lang w:eastAsia="en-US"/>
        </w:rPr>
        <w:t xml:space="preserve"> 2016-2018 годах наблюдается рост активов и пассивов банка. Активы банка АО «СМП Банк» в 2018 году выросли в сравнении с 2017 годом на 130293985 тыс. руб. или на 36,4%. Произошло это, главным образом из-за того, что в 2018 году в сравнении с 2017 годом возросли денежные средства банка на 633886 тыс. руб. или на 8,1%; средства кредитной организации в ЦБ РФ на 9798911 тыс. руб. или более, чем в восемь раз; финансовые активы, оцениваемые по справедливой стоимости через прибыль или убыток на 11613972 тыс. руб. или на 47,6%; чистая ссудная задолженность на 123403149 тыс. руб. или на 43,2%; требования по текущему налогу на прибыль на 262771 тыс. руб. или более, чем в три раза; основные средства, нематериальные активы и материальные запасы на 313904 тыс. руб. или на 5,7%; прочие активы на 1032755 тыс. руб. или на 24,9%. Пассивы банка АО «СМП Банк» в 2018 году выросли в сравнении с 2017 годом на 125111850 тыс. руб. или на 38,07%. Произошло это, главным образом из-за того, что в 2018 году в сравнении с 2017 годом возросли средства кредитных организаций на 75639993 тыс. руб. или более, чем в два раза; средства клиентов, не являющихся кредитными организациями на 48962141 тыс. руб. или на 21,89%; отложенные налоговые обязательства на 48038 тыс. руб. или на 16,48%; прочие обязательства на 176415 тыс. руб. или на 5,6%. В течение всего исследуемого периода (2016-2018 годы) структура активов банка АО «СМП Банк» значительно не изменилась.  Так в 2016-2018 годах в структуре активов наибольший удельный вес принадлежал чистой ссудной задолженности (2016 год – 83,54%; 2017 год – 79,71%; 2018 год – 83,72%). На втором месте в структуре активов исследуемого банка финансовые активы, оцениваемые по справедливой стоимости через </w:t>
      </w:r>
      <w:r w:rsidR="009A3CEC" w:rsidRPr="00510541">
        <w:rPr>
          <w:rFonts w:ascii="Times New Roman" w:eastAsiaTheme="minorHAnsi" w:hAnsi="Times New Roman" w:cs="Times New Roman"/>
          <w:sz w:val="28"/>
          <w:szCs w:val="28"/>
          <w:lang w:eastAsia="en-US"/>
        </w:rPr>
        <w:lastRenderedPageBreak/>
        <w:t>прибыль или убыток (2016 год – 5,21%; 2017 год – 6,82%; 2018 год – 7,38%). Третье место в структуре активов исследуемого банка занимают чистые вложения в ценные бумаги, удерживаемые до погашения (2016 год – 3,35%; 2017 год – 3,88%; 2018 год – 2,2%).  Наименьший удельный вес в структуре активов банка принадлежит долгосрочным активам для продажи (2016 год – 0,08%; 2017 год – 0,26%; 2018 год – 0,16%) и требованиям по текущему налогу на прибыль (2016 год – 0,06%; 2017 год – 0,03%; 2018 год – 0,07%).</w:t>
      </w:r>
      <w:r w:rsidR="009A3CEC" w:rsidRPr="00510541">
        <w:rPr>
          <w:rFonts w:asciiTheme="minorHAnsi" w:eastAsiaTheme="minorHAnsi" w:hAnsiTheme="minorHAnsi" w:cstheme="minorBidi"/>
          <w:sz w:val="22"/>
          <w:szCs w:val="22"/>
          <w:lang w:eastAsia="en-US"/>
        </w:rPr>
        <w:t xml:space="preserve"> </w:t>
      </w:r>
      <w:r w:rsidR="009A3CEC" w:rsidRPr="00510541">
        <w:rPr>
          <w:rFonts w:ascii="Times New Roman" w:eastAsiaTheme="minorHAnsi" w:hAnsi="Times New Roman" w:cs="Times New Roman"/>
          <w:sz w:val="28"/>
          <w:szCs w:val="28"/>
          <w:lang w:eastAsia="en-US"/>
        </w:rPr>
        <w:t>В течение всего исследуемого периода (2016-2018 годы) структура пассивов банка АО «СМП Банк» претерпела изменения, хотя и не значительные.  Так в 2016-2018 годах в структуре пассивов наибольший удельный вес принадлежал средствам клиентов, не являющихся кредитными организациями (2016 год – 57,29%; 2017 год – 68,04%; 2018 год – 60,07%).  На втором месте в структуре пассивов исследуемого банка средства кредитных организаций (2016 год – 18,22%; 2017 год – 17,83%; 2018 год – 29,59%).  Третье место в структуре пассивов исследуемого банка в 2016 году занимали кредиты, депозиты и прочие средства ЦБ РФ – 13,52%. В 2017 и 2018 году их удельный вес был равен нулю. В 2017 и 2018 году третье место в структуре пассивов исследуемого банка принадлежало выпущенным долговым обязательствам (2017 год – 13,27%; 2018 год – 9,47%). Остальные показатели занимают незначительное и примерно равное место в структуре пассивов исследуемого банка. Все нормативы ликвидности активов банка АО «СМП Банк» находятся в пределах оптимального значения, что положительно характеризует качество активов. Качество пассивов банка ухудшается. Коэффициент клиентской базы (CBR) в течении 2016-2018 годов постоянно снижается, что ухудшает качество пассивов банка и говорит о необходимости для банка в расширении своей клиентской базы и дополнительном привлечении средств клиентов. Остальные коэффициенты, показывающие качество пассивов банка находятся в пределах оптимальных значений.</w:t>
      </w:r>
    </w:p>
    <w:p w:rsidR="009A3CEC" w:rsidRPr="00B671FA" w:rsidRDefault="009A3CEC" w:rsidP="00247782">
      <w:pPr>
        <w:widowControl w:val="0"/>
        <w:spacing w:line="360" w:lineRule="auto"/>
        <w:ind w:firstLine="709"/>
        <w:jc w:val="both"/>
        <w:rPr>
          <w:rFonts w:ascii="Times New Roman" w:eastAsia="Times New Roman" w:hAnsi="Times New Roman" w:cs="Times New Roman"/>
          <w:sz w:val="28"/>
          <w:szCs w:val="28"/>
        </w:rPr>
      </w:pPr>
      <w:r w:rsidRPr="00B671FA">
        <w:rPr>
          <w:rFonts w:ascii="Times New Roman" w:eastAsia="Times New Roman" w:hAnsi="Times New Roman" w:cs="Times New Roman"/>
          <w:sz w:val="28"/>
          <w:szCs w:val="28"/>
        </w:rPr>
        <w:t xml:space="preserve">С целью </w:t>
      </w:r>
      <w:r w:rsidRPr="00082B88">
        <w:rPr>
          <w:rFonts w:ascii="Times New Roman" w:eastAsia="Times New Roman" w:hAnsi="Times New Roman" w:cs="Times New Roman"/>
          <w:sz w:val="28"/>
          <w:szCs w:val="28"/>
        </w:rPr>
        <w:t>улучшения финансового состояния банка</w:t>
      </w:r>
      <w:r w:rsidRPr="00B671FA">
        <w:rPr>
          <w:rFonts w:ascii="Times New Roman" w:eastAsia="Times New Roman" w:hAnsi="Times New Roman" w:cs="Times New Roman"/>
          <w:sz w:val="28"/>
          <w:szCs w:val="28"/>
        </w:rPr>
        <w:t xml:space="preserve"> предлагаем </w:t>
      </w:r>
      <w:r w:rsidRPr="00082B88">
        <w:rPr>
          <w:rFonts w:ascii="Times New Roman" w:eastAsia="Times New Roman" w:hAnsi="Times New Roman" w:cs="Times New Roman"/>
          <w:sz w:val="28"/>
          <w:szCs w:val="28"/>
        </w:rPr>
        <w:t>АО «СМП Банк»</w:t>
      </w:r>
      <w:r w:rsidRPr="00B671FA">
        <w:rPr>
          <w:rFonts w:ascii="Times New Roman" w:eastAsia="Times New Roman" w:hAnsi="Times New Roman" w:cs="Times New Roman"/>
          <w:sz w:val="28"/>
          <w:szCs w:val="28"/>
        </w:rPr>
        <w:t xml:space="preserve"> </w:t>
      </w:r>
      <w:r w:rsidRPr="00B671FA">
        <w:rPr>
          <w:rFonts w:ascii="Times New Roman" w:hAnsi="Times New Roman" w:cs="Times New Roman"/>
          <w:sz w:val="28"/>
          <w:szCs w:val="28"/>
          <w:lang w:eastAsia="en-US"/>
        </w:rPr>
        <w:t>внедрение новой банковской услуги -  депозитного вклада «</w:t>
      </w:r>
      <w:r w:rsidRPr="00082B88">
        <w:rPr>
          <w:rFonts w:ascii="Times New Roman" w:hAnsi="Times New Roman" w:cs="Times New Roman"/>
          <w:sz w:val="28"/>
          <w:szCs w:val="28"/>
          <w:lang w:eastAsia="en-US"/>
        </w:rPr>
        <w:t xml:space="preserve">Мое </w:t>
      </w:r>
      <w:r w:rsidRPr="00082B88">
        <w:rPr>
          <w:rFonts w:ascii="Times New Roman" w:hAnsi="Times New Roman" w:cs="Times New Roman"/>
          <w:sz w:val="28"/>
          <w:szCs w:val="28"/>
          <w:lang w:eastAsia="en-US"/>
        </w:rPr>
        <w:lastRenderedPageBreak/>
        <w:t>будущее</w:t>
      </w:r>
      <w:r w:rsidRPr="00B671FA">
        <w:rPr>
          <w:rFonts w:ascii="Times New Roman" w:hAnsi="Times New Roman" w:cs="Times New Roman"/>
          <w:sz w:val="28"/>
          <w:szCs w:val="28"/>
          <w:lang w:eastAsia="en-US"/>
        </w:rPr>
        <w:t xml:space="preserve">» для </w:t>
      </w:r>
      <w:r w:rsidRPr="00082B88">
        <w:rPr>
          <w:rFonts w:ascii="Times New Roman" w:hAnsi="Times New Roman" w:cs="Times New Roman"/>
          <w:sz w:val="28"/>
          <w:szCs w:val="28"/>
          <w:lang w:eastAsia="en-US"/>
        </w:rPr>
        <w:t>физических</w:t>
      </w:r>
      <w:r w:rsidRPr="00B671FA">
        <w:rPr>
          <w:rFonts w:ascii="Times New Roman" w:hAnsi="Times New Roman" w:cs="Times New Roman"/>
          <w:sz w:val="28"/>
          <w:szCs w:val="28"/>
          <w:lang w:eastAsia="en-US"/>
        </w:rPr>
        <w:t xml:space="preserve"> лиц.</w:t>
      </w:r>
      <w:r w:rsidR="00247782">
        <w:rPr>
          <w:rFonts w:ascii="Times New Roman" w:eastAsia="Times New Roman" w:hAnsi="Times New Roman" w:cs="Times New Roman"/>
          <w:sz w:val="28"/>
          <w:szCs w:val="28"/>
        </w:rPr>
        <w:t xml:space="preserve"> </w:t>
      </w:r>
      <w:r w:rsidRPr="00B671FA">
        <w:rPr>
          <w:rFonts w:ascii="Times New Roman" w:eastAsia="Times New Roman" w:hAnsi="Times New Roman" w:cs="Times New Roman"/>
          <w:iCs/>
          <w:sz w:val="28"/>
          <w:szCs w:val="28"/>
        </w:rPr>
        <w:t xml:space="preserve">Предлагаем </w:t>
      </w:r>
      <w:r w:rsidRPr="00082B88">
        <w:rPr>
          <w:rFonts w:ascii="Times New Roman" w:hAnsi="Times New Roman" w:cs="Times New Roman"/>
          <w:bCs/>
          <w:sz w:val="28"/>
          <w:szCs w:val="28"/>
          <w:shd w:val="clear" w:color="auto" w:fill="FFFFFF"/>
          <w:lang w:eastAsia="en-US"/>
        </w:rPr>
        <w:t>АО «СМП Банк»</w:t>
      </w:r>
      <w:r w:rsidRPr="00B671FA">
        <w:rPr>
          <w:rFonts w:ascii="Times New Roman" w:eastAsia="TimesNewRoman" w:hAnsi="Times New Roman" w:cs="Times New Roman"/>
          <w:sz w:val="28"/>
          <w:szCs w:val="28"/>
        </w:rPr>
        <w:t xml:space="preserve"> </w:t>
      </w:r>
      <w:r w:rsidRPr="00B671FA">
        <w:rPr>
          <w:rFonts w:ascii="Times New Roman" w:eastAsia="Times New Roman" w:hAnsi="Times New Roman" w:cs="Times New Roman"/>
          <w:iCs/>
          <w:sz w:val="28"/>
          <w:szCs w:val="28"/>
        </w:rPr>
        <w:t xml:space="preserve">предоставлять такую услугу </w:t>
      </w:r>
      <w:r w:rsidRPr="00082B88">
        <w:rPr>
          <w:rFonts w:ascii="Times New Roman" w:eastAsia="Times New Roman" w:hAnsi="Times New Roman" w:cs="Times New Roman"/>
          <w:iCs/>
          <w:sz w:val="28"/>
          <w:szCs w:val="28"/>
        </w:rPr>
        <w:t>физическим лицам</w:t>
      </w:r>
      <w:r w:rsidRPr="00B671FA">
        <w:rPr>
          <w:rFonts w:ascii="Times New Roman" w:eastAsia="Times New Roman" w:hAnsi="Times New Roman" w:cs="Times New Roman"/>
          <w:iCs/>
          <w:sz w:val="28"/>
          <w:szCs w:val="28"/>
        </w:rPr>
        <w:t>, дохо</w:t>
      </w:r>
      <w:r w:rsidRPr="00082B88">
        <w:rPr>
          <w:rFonts w:ascii="Times New Roman" w:eastAsia="Times New Roman" w:hAnsi="Times New Roman" w:cs="Times New Roman"/>
          <w:iCs/>
          <w:sz w:val="28"/>
          <w:szCs w:val="28"/>
        </w:rPr>
        <w:t>д которых превышает или равен 15</w:t>
      </w:r>
      <w:r w:rsidRPr="00B671FA">
        <w:rPr>
          <w:rFonts w:ascii="Times New Roman" w:eastAsia="Times New Roman" w:hAnsi="Times New Roman" w:cs="Times New Roman"/>
          <w:iCs/>
          <w:sz w:val="28"/>
          <w:szCs w:val="28"/>
        </w:rPr>
        <w:t>0</w:t>
      </w:r>
      <w:r w:rsidRPr="00082B88">
        <w:rPr>
          <w:rFonts w:ascii="Times New Roman" w:eastAsia="Times New Roman" w:hAnsi="Times New Roman" w:cs="Times New Roman"/>
          <w:iCs/>
          <w:sz w:val="28"/>
          <w:szCs w:val="28"/>
        </w:rPr>
        <w:t xml:space="preserve">000 </w:t>
      </w:r>
      <w:r w:rsidRPr="00B671FA">
        <w:rPr>
          <w:rFonts w:ascii="Times New Roman" w:eastAsia="Times New Roman" w:hAnsi="Times New Roman" w:cs="Times New Roman"/>
          <w:iCs/>
          <w:sz w:val="28"/>
          <w:szCs w:val="28"/>
        </w:rPr>
        <w:t>рублей в месяц</w:t>
      </w:r>
      <w:r w:rsidRPr="00B671FA">
        <w:rPr>
          <w:rFonts w:ascii="Times New Roman" w:eastAsia="Times New Roman" w:hAnsi="Times New Roman" w:cs="Times New Roman"/>
          <w:sz w:val="28"/>
          <w:szCs w:val="28"/>
        </w:rPr>
        <w:t xml:space="preserve">. </w:t>
      </w:r>
      <w:r w:rsidR="00247782">
        <w:rPr>
          <w:rFonts w:ascii="Times New Roman" w:eastAsia="Times New Roman" w:hAnsi="Times New Roman" w:cs="Times New Roman"/>
          <w:sz w:val="28"/>
          <w:szCs w:val="28"/>
        </w:rPr>
        <w:t xml:space="preserve"> </w:t>
      </w:r>
      <w:r w:rsidRPr="00B671FA">
        <w:rPr>
          <w:rFonts w:ascii="Times New Roman" w:eastAsia="Times New Roman" w:hAnsi="Times New Roman" w:cs="Times New Roman"/>
          <w:sz w:val="28"/>
          <w:szCs w:val="28"/>
        </w:rPr>
        <w:t xml:space="preserve">Услуга открытия депозитного вклада </w:t>
      </w:r>
      <w:r w:rsidRPr="00B671FA">
        <w:rPr>
          <w:rFonts w:ascii="Times New Roman" w:eastAsia="Times New Roman" w:hAnsi="Times New Roman" w:cs="Times New Roman"/>
          <w:sz w:val="28"/>
          <w:szCs w:val="28"/>
          <w:shd w:val="clear" w:color="auto" w:fill="F9FEFF"/>
        </w:rPr>
        <w:t>«</w:t>
      </w:r>
      <w:r w:rsidRPr="00082B88">
        <w:rPr>
          <w:rFonts w:ascii="Times New Roman" w:hAnsi="Times New Roman" w:cs="Times New Roman"/>
          <w:sz w:val="28"/>
          <w:szCs w:val="28"/>
          <w:lang w:eastAsia="en-US"/>
        </w:rPr>
        <w:t>Мое будущее</w:t>
      </w:r>
      <w:r w:rsidRPr="00B671FA">
        <w:rPr>
          <w:rFonts w:ascii="Times New Roman" w:eastAsia="Times New Roman" w:hAnsi="Times New Roman" w:cs="Times New Roman"/>
          <w:sz w:val="28"/>
          <w:szCs w:val="28"/>
          <w:shd w:val="clear" w:color="auto" w:fill="F9FEFF"/>
        </w:rPr>
        <w:t xml:space="preserve">» </w:t>
      </w:r>
      <w:r w:rsidRPr="00B671FA">
        <w:rPr>
          <w:rFonts w:ascii="Times New Roman" w:eastAsia="Times New Roman" w:hAnsi="Times New Roman" w:cs="Times New Roman"/>
          <w:sz w:val="28"/>
          <w:szCs w:val="28"/>
        </w:rPr>
        <w:t xml:space="preserve">будет предоставляться </w:t>
      </w:r>
      <w:r w:rsidRPr="00082B88">
        <w:rPr>
          <w:rFonts w:ascii="Times New Roman" w:hAnsi="Times New Roman" w:cs="Times New Roman"/>
          <w:bCs/>
          <w:sz w:val="28"/>
          <w:szCs w:val="28"/>
          <w:shd w:val="clear" w:color="auto" w:fill="FFFFFF"/>
          <w:lang w:eastAsia="en-US"/>
        </w:rPr>
        <w:t>АО «СМП Банк»</w:t>
      </w:r>
      <w:r w:rsidRPr="00B671FA">
        <w:rPr>
          <w:rFonts w:ascii="Times New Roman" w:eastAsia="TimesNewRoman" w:hAnsi="Times New Roman" w:cs="Times New Roman"/>
          <w:sz w:val="28"/>
          <w:szCs w:val="28"/>
        </w:rPr>
        <w:t xml:space="preserve"> </w:t>
      </w:r>
      <w:r w:rsidRPr="00B671FA">
        <w:rPr>
          <w:rFonts w:ascii="Times New Roman" w:eastAsia="Times New Roman" w:hAnsi="Times New Roman" w:cs="Times New Roman"/>
          <w:sz w:val="28"/>
          <w:szCs w:val="28"/>
        </w:rPr>
        <w:t>на основании представленного документа (</w:t>
      </w:r>
      <w:r w:rsidRPr="00082B88">
        <w:rPr>
          <w:rFonts w:ascii="Times New Roman" w:eastAsia="Times New Roman" w:hAnsi="Times New Roman" w:cs="Times New Roman"/>
          <w:sz w:val="28"/>
          <w:szCs w:val="28"/>
        </w:rPr>
        <w:t>справка</w:t>
      </w:r>
      <w:r w:rsidRPr="00B671FA">
        <w:rPr>
          <w:rFonts w:ascii="Times New Roman" w:eastAsia="Times New Roman" w:hAnsi="Times New Roman" w:cs="Times New Roman"/>
          <w:sz w:val="28"/>
          <w:szCs w:val="28"/>
        </w:rPr>
        <w:t xml:space="preserve"> о доходах </w:t>
      </w:r>
      <w:r w:rsidRPr="00082B88">
        <w:rPr>
          <w:rFonts w:ascii="Times New Roman" w:eastAsia="Times New Roman" w:hAnsi="Times New Roman" w:cs="Times New Roman"/>
          <w:sz w:val="28"/>
          <w:szCs w:val="28"/>
        </w:rPr>
        <w:t>физических</w:t>
      </w:r>
      <w:r w:rsidRPr="00B671FA">
        <w:rPr>
          <w:rFonts w:ascii="Times New Roman" w:eastAsia="Times New Roman" w:hAnsi="Times New Roman" w:cs="Times New Roman"/>
          <w:sz w:val="28"/>
          <w:szCs w:val="28"/>
        </w:rPr>
        <w:t xml:space="preserve"> лиц), подтверждающего доход клиента. </w:t>
      </w:r>
    </w:p>
    <w:p w:rsidR="00CC64A3" w:rsidRDefault="00CC64A3" w:rsidP="00247782">
      <w:pPr>
        <w:widowControl w:val="0"/>
        <w:tabs>
          <w:tab w:val="left" w:pos="993"/>
        </w:tabs>
        <w:spacing w:line="36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w:t>
      </w:r>
      <w:r w:rsidRPr="00CC64A3">
        <w:rPr>
          <w:rFonts w:ascii="Times New Roman" w:hAnsi="Times New Roman" w:cs="Times New Roman"/>
          <w:sz w:val="28"/>
          <w:szCs w:val="28"/>
          <w:lang w:eastAsia="en-US"/>
        </w:rPr>
        <w:t>редложенные меро</w:t>
      </w:r>
      <w:r>
        <w:rPr>
          <w:rFonts w:ascii="Times New Roman" w:hAnsi="Times New Roman" w:cs="Times New Roman"/>
          <w:sz w:val="28"/>
          <w:szCs w:val="28"/>
          <w:lang w:eastAsia="en-US"/>
        </w:rPr>
        <w:t xml:space="preserve">приятия являются эффективными. </w:t>
      </w:r>
      <w:r w:rsidRPr="00CC64A3">
        <w:rPr>
          <w:rFonts w:ascii="Times New Roman" w:hAnsi="Times New Roman" w:cs="Times New Roman"/>
          <w:sz w:val="28"/>
          <w:szCs w:val="28"/>
          <w:lang w:eastAsia="en-US"/>
        </w:rPr>
        <w:t>Так, как после внедрения мероприятий количество вкладов, привлеченных исследуемым банком от клиентов – физических лиц, увеличится на 87218969,3 тыс. руб., то произойдет и увеличение процентных доходов банка от этих привлеченных вкладов на 2616569,1 тыс. руб. или на 9,1%.</w:t>
      </w:r>
    </w:p>
    <w:p w:rsidR="009A3CEC" w:rsidRDefault="009A3CEC" w:rsidP="00247782">
      <w:pPr>
        <w:widowControl w:val="0"/>
        <w:tabs>
          <w:tab w:val="left" w:pos="993"/>
        </w:tabs>
        <w:spacing w:line="360" w:lineRule="auto"/>
        <w:ind w:firstLine="709"/>
        <w:jc w:val="both"/>
        <w:rPr>
          <w:rFonts w:ascii="Times New Roman" w:eastAsia="Times New Roman" w:hAnsi="Times New Roman" w:cs="Times New Roman"/>
          <w:sz w:val="28"/>
          <w:szCs w:val="28"/>
        </w:rPr>
      </w:pPr>
      <w:r w:rsidRPr="00A20151">
        <w:rPr>
          <w:rFonts w:ascii="Times New Roman" w:eastAsia="Times New Roman" w:hAnsi="Times New Roman" w:cs="Times New Roman"/>
          <w:sz w:val="28"/>
          <w:szCs w:val="28"/>
        </w:rPr>
        <w:t xml:space="preserve">В итоге, </w:t>
      </w:r>
      <w:r>
        <w:rPr>
          <w:rFonts w:ascii="Times New Roman" w:hAnsi="Times New Roman" w:cs="Times New Roman"/>
          <w:bCs/>
          <w:color w:val="000000"/>
          <w:sz w:val="28"/>
          <w:szCs w:val="28"/>
          <w:shd w:val="clear" w:color="auto" w:fill="FFFFFF"/>
          <w:lang w:eastAsia="en-US"/>
        </w:rPr>
        <w:t>АО «СМП Банк»</w:t>
      </w:r>
      <w:r w:rsidRPr="00A20151">
        <w:rPr>
          <w:rFonts w:ascii="Times New Roman" w:eastAsia="Times New Roman" w:hAnsi="Times New Roman" w:cs="Times New Roman"/>
          <w:sz w:val="28"/>
          <w:szCs w:val="28"/>
        </w:rPr>
        <w:t xml:space="preserve"> предложено внедрение новой банковской услуги - депозитного вклада для клиентов </w:t>
      </w:r>
      <w:r>
        <w:rPr>
          <w:rFonts w:ascii="Times New Roman" w:eastAsia="Times New Roman" w:hAnsi="Times New Roman" w:cs="Times New Roman"/>
          <w:sz w:val="28"/>
          <w:szCs w:val="28"/>
        </w:rPr>
        <w:t xml:space="preserve">– физических лиц </w:t>
      </w:r>
      <w:r w:rsidRPr="00A20151">
        <w:rPr>
          <w:rFonts w:ascii="Times New Roman" w:eastAsia="Times New Roman" w:hAnsi="Times New Roman" w:cs="Times New Roman"/>
          <w:sz w:val="28"/>
          <w:szCs w:val="28"/>
        </w:rPr>
        <w:t>«</w:t>
      </w:r>
      <w:r>
        <w:rPr>
          <w:rFonts w:ascii="Times New Roman" w:eastAsia="Times New Roman" w:hAnsi="Times New Roman" w:cs="Times New Roman"/>
          <w:sz w:val="28"/>
          <w:szCs w:val="28"/>
        </w:rPr>
        <w:t>Мое будущее</w:t>
      </w:r>
      <w:r w:rsidRPr="00A20151">
        <w:rPr>
          <w:rFonts w:ascii="Times New Roman" w:eastAsia="Times New Roman" w:hAnsi="Times New Roman" w:cs="Times New Roman"/>
          <w:sz w:val="28"/>
          <w:szCs w:val="28"/>
        </w:rPr>
        <w:t xml:space="preserve">», выгодной как для </w:t>
      </w:r>
      <w:r w:rsidRPr="00A20151">
        <w:rPr>
          <w:rFonts w:ascii="Times New Roman" w:eastAsia="Times New Roman" w:hAnsi="Times New Roman" w:cs="Times New Roman"/>
          <w:sz w:val="28"/>
          <w:szCs w:val="28"/>
          <w:shd w:val="clear" w:color="auto" w:fill="F9FEFF"/>
        </w:rPr>
        <w:t>банка</w:t>
      </w:r>
      <w:r w:rsidRPr="00A20151">
        <w:rPr>
          <w:rFonts w:ascii="Times New Roman" w:eastAsia="Times New Roman" w:hAnsi="Times New Roman" w:cs="Times New Roman"/>
          <w:sz w:val="28"/>
          <w:szCs w:val="28"/>
        </w:rPr>
        <w:t xml:space="preserve">, так и для клиентов, так как процесс оформления не длительный, имеет минимальный пакет документов и данный депозитный продукт предоставляет клиентам выгодные проценты по вкладу. Данное мероприятие будет способствовать </w:t>
      </w:r>
      <w:r>
        <w:rPr>
          <w:rFonts w:ascii="Times New Roman" w:eastAsia="Times New Roman" w:hAnsi="Times New Roman" w:cs="Times New Roman"/>
          <w:sz w:val="28"/>
          <w:szCs w:val="28"/>
        </w:rPr>
        <w:t>улучшению</w:t>
      </w:r>
      <w:r w:rsidRPr="00A20151">
        <w:rPr>
          <w:rFonts w:ascii="Times New Roman" w:eastAsia="Times New Roman" w:hAnsi="Times New Roman" w:cs="Times New Roman"/>
          <w:sz w:val="28"/>
          <w:szCs w:val="28"/>
        </w:rPr>
        <w:t xml:space="preserve"> финансов</w:t>
      </w:r>
      <w:r>
        <w:rPr>
          <w:rFonts w:ascii="Times New Roman" w:eastAsia="Times New Roman" w:hAnsi="Times New Roman" w:cs="Times New Roman"/>
          <w:sz w:val="28"/>
          <w:szCs w:val="28"/>
        </w:rPr>
        <w:t>ого</w:t>
      </w:r>
      <w:r w:rsidRPr="00A2015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состояния</w:t>
      </w:r>
      <w:r w:rsidRPr="00A2015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исследуемого</w:t>
      </w:r>
      <w:r w:rsidRPr="00A20151">
        <w:rPr>
          <w:rFonts w:ascii="Times New Roman" w:eastAsia="Times New Roman" w:hAnsi="Times New Roman" w:cs="Times New Roman"/>
          <w:sz w:val="28"/>
          <w:szCs w:val="28"/>
        </w:rPr>
        <w:t xml:space="preserve"> банка.</w:t>
      </w:r>
    </w:p>
    <w:p w:rsidR="00247782" w:rsidRPr="00247782" w:rsidRDefault="00DF0AAD" w:rsidP="00247782">
      <w:pPr>
        <w:widowControl w:val="0"/>
        <w:tabs>
          <w:tab w:val="left" w:pos="993"/>
        </w:tabs>
        <w:spacing w:line="360" w:lineRule="auto"/>
        <w:ind w:firstLine="709"/>
        <w:jc w:val="both"/>
        <w:rPr>
          <w:rFonts w:ascii="Times New Roman" w:hAnsi="Times New Roman" w:cs="Times New Roman"/>
          <w:sz w:val="28"/>
          <w:szCs w:val="28"/>
          <w:lang w:eastAsia="en-US"/>
        </w:rPr>
      </w:pPr>
      <w:r>
        <w:rPr>
          <w:rFonts w:ascii="Times New Roman" w:eastAsia="Times New Roman" w:hAnsi="Times New Roman" w:cs="Times New Roman"/>
          <w:sz w:val="28"/>
          <w:szCs w:val="28"/>
        </w:rPr>
        <w:t xml:space="preserve"> </w:t>
      </w:r>
    </w:p>
    <w:p w:rsidR="0069280B" w:rsidRDefault="0069280B" w:rsidP="002818D5">
      <w:pPr>
        <w:widowControl w:val="0"/>
        <w:spacing w:line="360" w:lineRule="auto"/>
        <w:jc w:val="center"/>
        <w:rPr>
          <w:rFonts w:ascii="Times New Roman" w:hAnsi="Times New Roman" w:cs="Times New Roman"/>
          <w:sz w:val="28"/>
          <w:szCs w:val="28"/>
        </w:rPr>
      </w:pPr>
    </w:p>
    <w:p w:rsidR="0069280B" w:rsidRDefault="0069280B" w:rsidP="002818D5">
      <w:pPr>
        <w:widowControl w:val="0"/>
        <w:spacing w:line="360" w:lineRule="auto"/>
        <w:jc w:val="center"/>
        <w:rPr>
          <w:rFonts w:ascii="Times New Roman" w:hAnsi="Times New Roman" w:cs="Times New Roman"/>
          <w:sz w:val="28"/>
          <w:szCs w:val="28"/>
        </w:rPr>
      </w:pPr>
    </w:p>
    <w:p w:rsidR="009A3CEC" w:rsidRDefault="009A3CEC" w:rsidP="002818D5">
      <w:pPr>
        <w:widowControl w:val="0"/>
        <w:spacing w:line="360" w:lineRule="auto"/>
        <w:jc w:val="center"/>
        <w:rPr>
          <w:rFonts w:ascii="Times New Roman" w:hAnsi="Times New Roman" w:cs="Times New Roman"/>
          <w:sz w:val="28"/>
          <w:szCs w:val="28"/>
        </w:rPr>
      </w:pPr>
    </w:p>
    <w:p w:rsidR="009A3CEC" w:rsidRDefault="009A3CEC" w:rsidP="002818D5">
      <w:pPr>
        <w:widowControl w:val="0"/>
        <w:spacing w:line="360" w:lineRule="auto"/>
        <w:jc w:val="center"/>
        <w:rPr>
          <w:rFonts w:ascii="Times New Roman" w:hAnsi="Times New Roman" w:cs="Times New Roman"/>
          <w:sz w:val="28"/>
          <w:szCs w:val="28"/>
        </w:rPr>
      </w:pPr>
    </w:p>
    <w:p w:rsidR="009A3CEC" w:rsidRDefault="009A3CEC" w:rsidP="002818D5">
      <w:pPr>
        <w:widowControl w:val="0"/>
        <w:spacing w:line="360" w:lineRule="auto"/>
        <w:jc w:val="center"/>
        <w:rPr>
          <w:rFonts w:ascii="Times New Roman" w:hAnsi="Times New Roman" w:cs="Times New Roman"/>
          <w:sz w:val="28"/>
          <w:szCs w:val="28"/>
        </w:rPr>
      </w:pPr>
    </w:p>
    <w:p w:rsidR="009A3CEC" w:rsidRDefault="009A3CEC" w:rsidP="002818D5">
      <w:pPr>
        <w:widowControl w:val="0"/>
        <w:spacing w:line="360" w:lineRule="auto"/>
        <w:jc w:val="center"/>
        <w:rPr>
          <w:rFonts w:ascii="Times New Roman" w:hAnsi="Times New Roman" w:cs="Times New Roman"/>
          <w:sz w:val="28"/>
          <w:szCs w:val="28"/>
        </w:rPr>
      </w:pPr>
    </w:p>
    <w:p w:rsidR="009A3CEC" w:rsidRDefault="009A3CEC" w:rsidP="002818D5">
      <w:pPr>
        <w:widowControl w:val="0"/>
        <w:spacing w:line="360" w:lineRule="auto"/>
        <w:jc w:val="center"/>
        <w:rPr>
          <w:rFonts w:ascii="Times New Roman" w:hAnsi="Times New Roman" w:cs="Times New Roman"/>
          <w:sz w:val="28"/>
          <w:szCs w:val="28"/>
        </w:rPr>
      </w:pPr>
    </w:p>
    <w:p w:rsidR="00247782" w:rsidRDefault="00247782" w:rsidP="002818D5">
      <w:pPr>
        <w:widowControl w:val="0"/>
        <w:spacing w:line="360" w:lineRule="auto"/>
        <w:jc w:val="center"/>
        <w:rPr>
          <w:rFonts w:ascii="Times New Roman" w:hAnsi="Times New Roman" w:cs="Times New Roman"/>
          <w:sz w:val="28"/>
          <w:szCs w:val="28"/>
        </w:rPr>
      </w:pPr>
    </w:p>
    <w:p w:rsidR="00247782" w:rsidRDefault="00247782" w:rsidP="002818D5">
      <w:pPr>
        <w:widowControl w:val="0"/>
        <w:spacing w:line="360" w:lineRule="auto"/>
        <w:jc w:val="center"/>
        <w:rPr>
          <w:rFonts w:ascii="Times New Roman" w:hAnsi="Times New Roman" w:cs="Times New Roman"/>
          <w:sz w:val="28"/>
          <w:szCs w:val="28"/>
        </w:rPr>
      </w:pPr>
    </w:p>
    <w:p w:rsidR="00247782" w:rsidRDefault="00247782" w:rsidP="002818D5">
      <w:pPr>
        <w:widowControl w:val="0"/>
        <w:spacing w:line="360" w:lineRule="auto"/>
        <w:jc w:val="center"/>
        <w:rPr>
          <w:rFonts w:ascii="Times New Roman" w:hAnsi="Times New Roman" w:cs="Times New Roman"/>
          <w:sz w:val="28"/>
          <w:szCs w:val="28"/>
        </w:rPr>
      </w:pPr>
    </w:p>
    <w:p w:rsidR="00247782" w:rsidRDefault="00247782" w:rsidP="002818D5">
      <w:pPr>
        <w:widowControl w:val="0"/>
        <w:spacing w:line="360" w:lineRule="auto"/>
        <w:jc w:val="center"/>
        <w:rPr>
          <w:rFonts w:ascii="Times New Roman" w:hAnsi="Times New Roman" w:cs="Times New Roman"/>
          <w:sz w:val="28"/>
          <w:szCs w:val="28"/>
        </w:rPr>
      </w:pPr>
    </w:p>
    <w:p w:rsidR="00247782" w:rsidRDefault="00247782" w:rsidP="002818D5">
      <w:pPr>
        <w:widowControl w:val="0"/>
        <w:spacing w:line="360" w:lineRule="auto"/>
        <w:jc w:val="center"/>
        <w:rPr>
          <w:rFonts w:ascii="Times New Roman" w:hAnsi="Times New Roman" w:cs="Times New Roman"/>
          <w:sz w:val="28"/>
          <w:szCs w:val="28"/>
        </w:rPr>
      </w:pPr>
    </w:p>
    <w:p w:rsidR="002818D5" w:rsidRPr="002818D5" w:rsidRDefault="002818D5" w:rsidP="002818D5">
      <w:pPr>
        <w:widowControl w:val="0"/>
        <w:spacing w:line="360" w:lineRule="auto"/>
        <w:jc w:val="center"/>
        <w:rPr>
          <w:rFonts w:ascii="Times New Roman" w:hAnsi="Times New Roman" w:cs="Times New Roman"/>
          <w:sz w:val="28"/>
          <w:szCs w:val="28"/>
        </w:rPr>
      </w:pPr>
      <w:r w:rsidRPr="002818D5">
        <w:rPr>
          <w:rFonts w:ascii="Times New Roman" w:hAnsi="Times New Roman" w:cs="Times New Roman"/>
          <w:sz w:val="28"/>
          <w:szCs w:val="28"/>
        </w:rPr>
        <w:lastRenderedPageBreak/>
        <w:t>СПИСОК ИСПОЛЬЗОВАННОЙ ЛИТЕРАТУРЫ</w:t>
      </w:r>
    </w:p>
    <w:p w:rsidR="002818D5" w:rsidRDefault="002818D5" w:rsidP="002818D5">
      <w:pPr>
        <w:widowControl w:val="0"/>
        <w:spacing w:line="360" w:lineRule="auto"/>
        <w:rPr>
          <w:rFonts w:cs="Times New Roman"/>
          <w:sz w:val="22"/>
          <w:szCs w:val="22"/>
        </w:rPr>
      </w:pPr>
    </w:p>
    <w:p w:rsidR="002818D5" w:rsidRPr="0044328B" w:rsidRDefault="002818D5" w:rsidP="002818D5">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Федеральный закон от 02.12.1990 № 395-1 (ред. от 06.06.2019) «О банках и банковской деятельности» // Консультант Плюс, 2019.</w:t>
      </w:r>
    </w:p>
    <w:p w:rsidR="004E0404" w:rsidRPr="0044328B" w:rsidRDefault="002818D5" w:rsidP="004E0404">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Указание Банка России от 03.04.2017 № 4336-У (ред. от 27.11.2018) «Об оценке экономического положения банков» (вместе с «Методикой оценки показателей прозрачности структуры собственности банка») (Зарегистрировано в Минюсте России 19.05.2017 № 46771) // Консультант Плюс, 2019.</w:t>
      </w:r>
    </w:p>
    <w:p w:rsidR="004E0404" w:rsidRPr="0044328B" w:rsidRDefault="004E0404" w:rsidP="004E0404">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eastAsiaTheme="minorHAnsi" w:hAnsi="Times New Roman" w:cs="Times New Roman"/>
          <w:sz w:val="28"/>
          <w:szCs w:val="28"/>
          <w:lang w:eastAsia="en-US"/>
        </w:rPr>
        <w:t>Приказ ФСФО РФ от 23.01.2001 № 16 «Об утверждении «Методических указаний по проведению анализа финансового состояния организаций» // Консультант Плюс, 2019.</w:t>
      </w:r>
    </w:p>
    <w:p w:rsidR="004E0404" w:rsidRPr="0044328B" w:rsidRDefault="004E0404" w:rsidP="004E0404">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eastAsiaTheme="minorHAnsi" w:hAnsi="Times New Roman" w:cs="Times New Roman"/>
          <w:sz w:val="28"/>
          <w:szCs w:val="28"/>
          <w:lang w:eastAsia="en-US"/>
        </w:rPr>
        <w:t>Приказ ФСФР РФ от 10.10.2006 № 06-117/пз-н (ред. от 04.10.2011) «Об утверждении Положения о раскрытии информации эмитентами эмиссионных ценных бумаг» (Зарегистрировано в Минюсте РФ 27.11.2006 № 8532)</w:t>
      </w:r>
      <w:r w:rsidRPr="0044328B">
        <w:rPr>
          <w:rFonts w:asciiTheme="minorHAnsi" w:eastAsiaTheme="minorHAnsi" w:hAnsiTheme="minorHAnsi" w:cstheme="minorBidi"/>
          <w:sz w:val="22"/>
          <w:szCs w:val="22"/>
          <w:lang w:eastAsia="en-US"/>
        </w:rPr>
        <w:t xml:space="preserve"> </w:t>
      </w:r>
      <w:r w:rsidRPr="0044328B">
        <w:rPr>
          <w:rFonts w:ascii="Times New Roman" w:eastAsiaTheme="minorHAnsi" w:hAnsi="Times New Roman" w:cs="Times New Roman"/>
          <w:sz w:val="28"/>
          <w:szCs w:val="28"/>
          <w:lang w:eastAsia="en-US"/>
        </w:rPr>
        <w:t>// Консультант Плюс, 2019.</w:t>
      </w:r>
    </w:p>
    <w:p w:rsidR="004E0404" w:rsidRPr="0044328B" w:rsidRDefault="004E0404" w:rsidP="004E0404">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Постановление Правительства РФ от 25.06.2003 № 367 «Об утверждении Правил проведения арбитражным управляющим финансового анализа» // Консультант Плюс, 2019.</w:t>
      </w:r>
    </w:p>
    <w:p w:rsidR="00F220C5" w:rsidRPr="0044328B" w:rsidRDefault="004E0404" w:rsidP="00DF0AAD">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Инструкция Банка России от 28.06.2017 № 180-И (ред. от 06.05.2019) «Об обязательных нормативах банков» // Консультант Плюс, 2019.</w:t>
      </w:r>
    </w:p>
    <w:p w:rsidR="00246CEA" w:rsidRPr="0044328B" w:rsidRDefault="002818D5" w:rsidP="00246CEA">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Алексеев П.В. Банковское дело: управление в современном банке. - М.: КноРус, 2018. - 304 c.</w:t>
      </w:r>
    </w:p>
    <w:p w:rsidR="00246CEA" w:rsidRPr="0044328B" w:rsidRDefault="00246CEA" w:rsidP="00246CEA">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Алябьев Р.О. Сущность и информационная обеспеченность системы управления финансовым состоянием коммерческого банка // В сборнике: Проблемы и перспективы развития науки в России и мире сборник статей международной научно-практической конференции: в 4 частях. - 2017. - С. 11-13.</w:t>
      </w:r>
    </w:p>
    <w:p w:rsidR="00E92543" w:rsidRPr="0044328B" w:rsidRDefault="002818D5" w:rsidP="00E92543">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 xml:space="preserve">Андреева О.В. Банковский менеджмент / О.В. Андреева, Е.В. Шевчик. – Ростов-на-Дону: </w:t>
      </w:r>
      <w:r w:rsidR="006947BD" w:rsidRPr="0044328B">
        <w:rPr>
          <w:rFonts w:ascii="Times New Roman" w:hAnsi="Times New Roman" w:cs="Times New Roman"/>
          <w:sz w:val="28"/>
          <w:szCs w:val="28"/>
          <w:lang w:eastAsia="en-US"/>
        </w:rPr>
        <w:t>РГУ</w:t>
      </w:r>
      <w:r w:rsidRPr="0044328B">
        <w:rPr>
          <w:rFonts w:ascii="Times New Roman" w:hAnsi="Times New Roman" w:cs="Times New Roman"/>
          <w:sz w:val="28"/>
          <w:szCs w:val="28"/>
          <w:lang w:eastAsia="en-US"/>
        </w:rPr>
        <w:t>, 2014. – 211 с.</w:t>
      </w:r>
    </w:p>
    <w:p w:rsidR="00E92543" w:rsidRPr="0044328B" w:rsidRDefault="00E92543" w:rsidP="00E92543">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 xml:space="preserve">Багрий Н.М. Основы организации деятельности банков / Н.М. Багрий </w:t>
      </w:r>
      <w:r w:rsidRPr="0044328B">
        <w:rPr>
          <w:rFonts w:ascii="Times New Roman" w:hAnsi="Times New Roman" w:cs="Times New Roman"/>
          <w:sz w:val="28"/>
          <w:szCs w:val="28"/>
          <w:lang w:eastAsia="en-US"/>
        </w:rPr>
        <w:lastRenderedPageBreak/>
        <w:t>// В сборнике: Финансово-экономические проблемы региональной экономики сборник трудов II Международной научно-практической конференции. – 2015. – С. 78-81.</w:t>
      </w:r>
    </w:p>
    <w:p w:rsidR="002818D5" w:rsidRPr="0044328B" w:rsidRDefault="00985E0E"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 xml:space="preserve"> </w:t>
      </w:r>
      <w:r w:rsidR="002818D5" w:rsidRPr="0044328B">
        <w:rPr>
          <w:rFonts w:ascii="Times New Roman" w:hAnsi="Times New Roman" w:cs="Times New Roman"/>
          <w:sz w:val="28"/>
          <w:szCs w:val="28"/>
          <w:lang w:eastAsia="en-US"/>
        </w:rPr>
        <w:t>Банки и банковское дело / В.А. Боровкова. – М.: Издательство Юрайт, 2014. – 626  с.</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Банковское дело / под ред. Т.М. Костерина. – М.: Издательство Юрайт, 2014. – 336 с.</w:t>
      </w:r>
    </w:p>
    <w:p w:rsidR="00C97006"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Банковское дело: розничный бизнес / под ред. Белоглазовой Г.Н. Кроливецкой Л.П. – М.: Издательский дом КНОРУС, 2016. – 414 c.</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Банковское дело / под ред. О.В. Мотовилов. – М.: Издательство Проспект, 2014. – 407 с.</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 xml:space="preserve">Банковское дело / под ред. Г.Н. Белоглазова. – М.: Юрайт, 2014. – </w:t>
      </w:r>
      <w:r w:rsidRPr="0044328B">
        <w:rPr>
          <w:rFonts w:ascii="Times New Roman" w:hAnsi="Times New Roman" w:cs="Times New Roman"/>
          <w:sz w:val="28"/>
          <w:szCs w:val="22"/>
          <w:lang w:eastAsia="en-US"/>
        </w:rPr>
        <w:t>652 с</w:t>
      </w:r>
      <w:r w:rsidRPr="0044328B">
        <w:rPr>
          <w:rFonts w:ascii="Times New Roman" w:hAnsi="Times New Roman" w:cs="Times New Roman"/>
          <w:sz w:val="28"/>
          <w:szCs w:val="28"/>
          <w:lang w:eastAsia="en-US"/>
        </w:rPr>
        <w:t>.</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Банковское дело. Управление и технологии: учебник для студентов вузов, обучающихся по экономическим специальностям / А.М. Тавасиев. - 3-е изд. - Электрон. текстовые данные. - М.: ЮНИТИ-ДАНА, 2017. - 663 c.</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Банковское дело: учебник для бакалавров / В.С. Акопов [и др.]. - Электрон. текстовые данные. - М.: Дашков и К, 2016. - 272 c.</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Банковское дело: учебник / Ю.М. Склярова [и др.]. - Электрон. текстовые данные. - Ставрополь: Ставропольский государственный аграрный университет, 2017. - 400 c.</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Банковское дело / Под ред. Е.Ф. Жукова, Н.Д. Эриашвили. - М.: ЮНИТИ, 2016. - 687 c.</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Банковский менеджмент / под ред. И.Я. Лукасевич. – М.: Национальное образование, 2015. – 768 с.</w:t>
      </w:r>
    </w:p>
    <w:p w:rsidR="0025558F" w:rsidRPr="0044328B" w:rsidRDefault="002818D5" w:rsidP="0025558F">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Банковский менеджмент / под ред. Р.С. Хиггинс. – М.: Академия, 2014. – 460 с.</w:t>
      </w:r>
    </w:p>
    <w:p w:rsidR="004B163D" w:rsidRPr="0044328B" w:rsidRDefault="0025558F" w:rsidP="004B163D">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Банковские операции / О.М. Маркова и др. - М.: Юрайт, 2017. - 544 c.</w:t>
      </w:r>
    </w:p>
    <w:p w:rsidR="00216C91" w:rsidRPr="0044328B" w:rsidRDefault="004B163D" w:rsidP="00216C91">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Батракова Л.Г. Экономический анализ деятельности коммерческого банка / Л.Г. Батракова. - М.: Логос, 2018. - 617 c.</w:t>
      </w:r>
    </w:p>
    <w:p w:rsidR="00216C91" w:rsidRPr="0044328B" w:rsidRDefault="00216C91" w:rsidP="00216C91">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lastRenderedPageBreak/>
        <w:t>Будасов А.С. О финансовом состоянии коммерческого банка // Научный альманах. - 2016. - № 10-1 (24). - С. 56-58.</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Бурдина А.А. Банковское дело. - М.: МАИ, 2017. - 96 c.</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Бычков А.А. Банковское дело. - М.: МГИУ, 2018. - 268 c.</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Вайн С. Оптимизация ресурсов современного банка / С.</w:t>
      </w:r>
      <w:r w:rsidR="00C97006" w:rsidRPr="0044328B">
        <w:rPr>
          <w:rFonts w:ascii="Times New Roman" w:hAnsi="Times New Roman" w:cs="Times New Roman"/>
          <w:sz w:val="28"/>
          <w:szCs w:val="28"/>
          <w:lang w:eastAsia="en-US"/>
        </w:rPr>
        <w:t xml:space="preserve"> </w:t>
      </w:r>
      <w:r w:rsidRPr="0044328B">
        <w:rPr>
          <w:rFonts w:ascii="Times New Roman" w:hAnsi="Times New Roman" w:cs="Times New Roman"/>
          <w:sz w:val="28"/>
          <w:szCs w:val="28"/>
          <w:lang w:eastAsia="en-US"/>
        </w:rPr>
        <w:t>Вайн. – М.: Альпина – Паблишер, 2015. – 200 с.</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Гамза В.А. Безопасность банковской деятельности / В.А. Гамза. – М.: Юрайт, 2014. – 528 с.</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Глушкова Н.Б. Банковское дело. - М.: Академический проект, 2017. - 432 c.</w:t>
      </w:r>
    </w:p>
    <w:p w:rsidR="00985E0E" w:rsidRPr="0044328B" w:rsidRDefault="002818D5" w:rsidP="00985E0E">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Горелая Н.В. Организация кредитования в коммерческом банке / Н.В. Горелая. – М.: Форум, 2016. – 207 с.</w:t>
      </w:r>
    </w:p>
    <w:p w:rsidR="00985E0E" w:rsidRPr="0044328B" w:rsidRDefault="00985E0E" w:rsidP="00985E0E">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Гурнович Т.Г. Конкурентные стратегии субъектов банковского предпринимательства на розничном рынке банковских услуг / Т.Г. Гурнович // Экономика и предпринимательство. – 2017. – № 9. – С. 503-506.</w:t>
      </w:r>
    </w:p>
    <w:p w:rsidR="00985E0E" w:rsidRPr="0044328B" w:rsidRDefault="002818D5" w:rsidP="00985E0E">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Дардик В.Б. Банковское дело / В.Б. Дардик, Н.В. Кондакова. - М.: КолосС, 2017. - 247 c.</w:t>
      </w:r>
    </w:p>
    <w:p w:rsidR="00985E0E" w:rsidRPr="0044328B" w:rsidRDefault="00985E0E" w:rsidP="00985E0E">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Древаль Л.Н. Сущность и особенности деятельности банков на территории РФ / Л.Н. Древаль, А.А, Сушинский // В сборнике: WORLD SCIENCE: PROBLEMS AND INNOVATIONS. Сборник статей XXI Международной научно-практической конференции. В 4 частях. Ответственный редактор Гуляев Герман Юрьевич. – 2018. – С. 91-94.</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Исаев Р.А. Банковский менеджмент / Р.А. Исаев. – М.: Издательство Инфа-М, 2014. – 130 с.</w:t>
      </w:r>
    </w:p>
    <w:p w:rsidR="004B163D" w:rsidRPr="0044328B" w:rsidRDefault="002818D5" w:rsidP="004B163D">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Кабушкин Н.И. Банковское дело. Экспресс-курс. - М.: КноРус, 2017. - 352 c.</w:t>
      </w:r>
    </w:p>
    <w:p w:rsidR="004B163D" w:rsidRPr="0044328B" w:rsidRDefault="004B163D" w:rsidP="004B163D">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Камысовская С.В. Банковский финансовый учет и аудит / С.В. Камысовская, Т.В. Захарова, Н.Н. Попова. - М.: Форум, 2016. - 288 c.</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Киреев В.Л. Банковское дело / В.Л. Киреев, О.Л. Козлова. - М.: КноРус, 2018. - 240 c.</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lastRenderedPageBreak/>
        <w:t>Коваленко С.Б. Банковское дело. - М.: Финансы и статистика, 2018. - 160 c.</w:t>
      </w:r>
    </w:p>
    <w:p w:rsidR="006F4115" w:rsidRPr="0044328B" w:rsidRDefault="002818D5" w:rsidP="006F4115">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Кроливецкая Л.П. Банковское дело: кредитная деятельность коммерческих банков / Л. П. Кроливецкая, Е. В. Тихомирова. – М.: КноРус, 2014. – 237 с.</w:t>
      </w:r>
    </w:p>
    <w:p w:rsidR="006F4115" w:rsidRPr="0044328B" w:rsidRDefault="006F4115" w:rsidP="006F4115">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Кумыков А.М. Особенности и перспективы деятельности коммерческих банков в России / А.М. Кумыков // Экономика и предпринимательство. – 2017. – № 12-3 (89). – С. 955-958.</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 xml:space="preserve">Лаврушин О.И. Банковское дело: современная система кредитования / под ред. О.И. Лаврушина, О.Н. </w:t>
      </w:r>
      <w:r w:rsidR="00C97006" w:rsidRPr="0044328B">
        <w:rPr>
          <w:rFonts w:ascii="Times New Roman" w:hAnsi="Times New Roman" w:cs="Times New Roman"/>
          <w:sz w:val="28"/>
          <w:szCs w:val="28"/>
          <w:lang w:eastAsia="en-US"/>
        </w:rPr>
        <w:t>Афанасьева</w:t>
      </w:r>
      <w:r w:rsidRPr="0044328B">
        <w:rPr>
          <w:rFonts w:ascii="Times New Roman" w:hAnsi="Times New Roman" w:cs="Times New Roman"/>
          <w:sz w:val="28"/>
          <w:szCs w:val="28"/>
          <w:lang w:eastAsia="en-US"/>
        </w:rPr>
        <w:t>. – М.: КНОРУС, 2016. – 358 с.</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Ларионова И.В. Риск-менеджмент в коммерческом банке / И.В. Ларионова. – М.: Кнорус, 2014. – 456 с.</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Марамыгин М.С. Организация деятельности банков / М.С. Марамыгин. – М.: Форум, 2015. – 320 с.</w:t>
      </w:r>
    </w:p>
    <w:p w:rsidR="002818D5" w:rsidRPr="0044328B" w:rsidRDefault="002818D5"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Масленченков Ю.С. Технология и организация работы банка: теория и практика / Ю.С. Масленченков. – М.: Академия, 2014. – 234 с.</w:t>
      </w:r>
    </w:p>
    <w:p w:rsidR="00B33779" w:rsidRPr="0044328B" w:rsidRDefault="002818D5" w:rsidP="00B33779">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2"/>
          <w:lang w:eastAsia="en-US"/>
        </w:rPr>
        <w:t>Методологические аспекты обеспечения финансовой устойчивости российских коммерческих банков в современных условиях: моно</w:t>
      </w:r>
      <w:r w:rsidR="006947BD" w:rsidRPr="0044328B">
        <w:rPr>
          <w:rFonts w:ascii="Times New Roman" w:hAnsi="Times New Roman" w:cs="Times New Roman"/>
          <w:sz w:val="28"/>
          <w:szCs w:val="22"/>
          <w:lang w:eastAsia="en-US"/>
        </w:rPr>
        <w:t>графия / М.А. Воронин [и др.]. -</w:t>
      </w:r>
      <w:r w:rsidRPr="0044328B">
        <w:rPr>
          <w:rFonts w:ascii="Times New Roman" w:hAnsi="Times New Roman" w:cs="Times New Roman"/>
          <w:sz w:val="28"/>
          <w:szCs w:val="22"/>
          <w:lang w:eastAsia="en-US"/>
        </w:rPr>
        <w:t xml:space="preserve"> АГРУС, 2014. - 160 c.</w:t>
      </w:r>
    </w:p>
    <w:p w:rsidR="00B33779" w:rsidRPr="0044328B" w:rsidRDefault="00B33779" w:rsidP="00B33779">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44328B">
        <w:rPr>
          <w:rFonts w:ascii="Times New Roman" w:hAnsi="Times New Roman" w:cs="Times New Roman"/>
          <w:sz w:val="28"/>
          <w:szCs w:val="28"/>
          <w:lang w:eastAsia="en-US"/>
        </w:rPr>
        <w:t>Фазылов Р.Р. Управление финансовым состоянием коммерческого банка // В сборнике: Современные финансовые инструменты развития экономики регионов. Сборник статей XII международной научно-практической конференции молодых ученых и студентов. - 2014. - С. 224-226.</w:t>
      </w:r>
    </w:p>
    <w:p w:rsidR="00C97006" w:rsidRDefault="00C97006" w:rsidP="00C97006">
      <w:pPr>
        <w:widowControl w:val="0"/>
        <w:numPr>
          <w:ilvl w:val="0"/>
          <w:numId w:val="2"/>
        </w:numPr>
        <w:tabs>
          <w:tab w:val="left" w:pos="1134"/>
        </w:tabs>
        <w:spacing w:line="360" w:lineRule="auto"/>
        <w:ind w:left="0" w:firstLine="709"/>
        <w:jc w:val="both"/>
        <w:rPr>
          <w:rFonts w:ascii="Times New Roman" w:hAnsi="Times New Roman" w:cs="Times New Roman"/>
          <w:sz w:val="28"/>
          <w:szCs w:val="28"/>
          <w:lang w:val="en-US" w:eastAsia="en-US"/>
        </w:rPr>
      </w:pPr>
      <w:r w:rsidRPr="006947BD">
        <w:rPr>
          <w:rFonts w:ascii="Times New Roman" w:hAnsi="Times New Roman" w:cs="Times New Roman"/>
          <w:sz w:val="28"/>
          <w:szCs w:val="28"/>
          <w:lang w:val="en-US" w:eastAsia="en-US"/>
        </w:rPr>
        <w:t>Brigham F. Eugene Financial Management / F. Brigham. – LA: Alibris 2016. – 592 p.</w:t>
      </w:r>
    </w:p>
    <w:p w:rsidR="006947BD" w:rsidRPr="006947BD" w:rsidRDefault="006947BD" w:rsidP="006947BD">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6947BD">
        <w:rPr>
          <w:rFonts w:ascii="Times New Roman" w:hAnsi="Times New Roman" w:cs="Times New Roman"/>
          <w:sz w:val="28"/>
          <w:szCs w:val="28"/>
          <w:lang w:eastAsia="en-US"/>
        </w:rPr>
        <w:t xml:space="preserve">Годовая бухгалтерская отчетность </w:t>
      </w:r>
      <w:r w:rsidRPr="006947BD">
        <w:rPr>
          <w:rFonts w:ascii="Times New Roman" w:eastAsia="Times New Roman" w:hAnsi="Times New Roman"/>
          <w:sz w:val="28"/>
          <w:szCs w:val="28"/>
        </w:rPr>
        <w:t xml:space="preserve">АО «СМП Банк» </w:t>
      </w:r>
      <w:r w:rsidRPr="006947BD">
        <w:rPr>
          <w:rFonts w:ascii="Times New Roman" w:hAnsi="Times New Roman" w:cs="Times New Roman"/>
          <w:sz w:val="28"/>
          <w:szCs w:val="28"/>
          <w:lang w:eastAsia="en-US"/>
        </w:rPr>
        <w:t>за 2018 год. - [</w:t>
      </w:r>
      <w:r w:rsidR="00C97006" w:rsidRPr="006947BD">
        <w:rPr>
          <w:rFonts w:ascii="Times New Roman" w:hAnsi="Times New Roman" w:cs="Times New Roman"/>
          <w:sz w:val="28"/>
          <w:szCs w:val="28"/>
          <w:lang w:eastAsia="en-US"/>
        </w:rPr>
        <w:t xml:space="preserve">Электронный ресурс] // </w:t>
      </w:r>
      <w:r w:rsidRPr="006947BD">
        <w:rPr>
          <w:rFonts w:ascii="Times New Roman" w:hAnsi="Times New Roman" w:cs="Times New Roman"/>
          <w:sz w:val="28"/>
          <w:szCs w:val="28"/>
          <w:lang w:eastAsia="en-US"/>
        </w:rPr>
        <w:t>АО «СМП Банк»</w:t>
      </w:r>
      <w:r w:rsidR="00C97006" w:rsidRPr="006947BD">
        <w:rPr>
          <w:rFonts w:ascii="Times New Roman" w:hAnsi="Times New Roman" w:cs="Times New Roman"/>
          <w:sz w:val="28"/>
          <w:szCs w:val="28"/>
          <w:lang w:eastAsia="en-US"/>
        </w:rPr>
        <w:t>: Офи</w:t>
      </w:r>
      <w:r w:rsidR="00B33779">
        <w:rPr>
          <w:rFonts w:ascii="Times New Roman" w:hAnsi="Times New Roman" w:cs="Times New Roman"/>
          <w:sz w:val="28"/>
          <w:szCs w:val="28"/>
          <w:lang w:eastAsia="en-US"/>
        </w:rPr>
        <w:t>циальный сайт. – Режим доступа:</w:t>
      </w:r>
      <w:hyperlink r:id="rId10" w:history="1">
        <w:r w:rsidRPr="006947BD">
          <w:rPr>
            <w:rStyle w:val="ab"/>
            <w:rFonts w:ascii="Times New Roman" w:hAnsi="Times New Roman" w:cs="Times New Roman"/>
            <w:sz w:val="28"/>
            <w:szCs w:val="28"/>
            <w:lang w:eastAsia="en-US"/>
          </w:rPr>
          <w:t>https://smpbank.ru/uploads/assets/disclosure/reports/20190329_document_1.pdf</w:t>
        </w:r>
      </w:hyperlink>
      <w:r w:rsidR="00940BFF">
        <w:rPr>
          <w:rFonts w:ascii="Times New Roman" w:hAnsi="Times New Roman" w:cs="Times New Roman"/>
          <w:sz w:val="28"/>
          <w:szCs w:val="28"/>
          <w:lang w:eastAsia="en-US"/>
        </w:rPr>
        <w:t>.</w:t>
      </w:r>
    </w:p>
    <w:p w:rsidR="006947BD" w:rsidRDefault="006947BD" w:rsidP="006947BD">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6947BD">
        <w:rPr>
          <w:rFonts w:ascii="Times New Roman" w:hAnsi="Times New Roman" w:cs="Times New Roman"/>
          <w:sz w:val="28"/>
          <w:szCs w:val="28"/>
          <w:lang w:eastAsia="en-US"/>
        </w:rPr>
        <w:t xml:space="preserve">Годовая бухгалтерская отчетность АО «СМП Банк» за 2017 год. - </w:t>
      </w:r>
      <w:r w:rsidRPr="006947BD">
        <w:rPr>
          <w:rFonts w:ascii="Times New Roman" w:hAnsi="Times New Roman" w:cs="Times New Roman"/>
          <w:sz w:val="28"/>
          <w:szCs w:val="28"/>
          <w:lang w:eastAsia="en-US"/>
        </w:rPr>
        <w:lastRenderedPageBreak/>
        <w:t>[Электронный ресурс] // АО «СМП Банк»: Офи</w:t>
      </w:r>
      <w:r>
        <w:rPr>
          <w:rFonts w:ascii="Times New Roman" w:hAnsi="Times New Roman" w:cs="Times New Roman"/>
          <w:sz w:val="28"/>
          <w:szCs w:val="28"/>
          <w:lang w:eastAsia="en-US"/>
        </w:rPr>
        <w:t xml:space="preserve">циальный сайт. – Режим доступа: </w:t>
      </w:r>
      <w:hyperlink r:id="rId11" w:history="1">
        <w:r w:rsidRPr="006947BD">
          <w:rPr>
            <w:rStyle w:val="ab"/>
            <w:rFonts w:ascii="Times New Roman" w:hAnsi="Times New Roman" w:cs="Times New Roman"/>
            <w:sz w:val="28"/>
            <w:szCs w:val="28"/>
            <w:lang w:eastAsia="en-US"/>
          </w:rPr>
          <w:t>https://smpbank.ru/uploads/assets/disclosure/reports/20180402_report.pdf</w:t>
        </w:r>
      </w:hyperlink>
      <w:r w:rsidRPr="006947BD">
        <w:rPr>
          <w:rFonts w:ascii="Times New Roman" w:hAnsi="Times New Roman" w:cs="Times New Roman"/>
          <w:sz w:val="28"/>
          <w:szCs w:val="28"/>
          <w:lang w:eastAsia="en-US"/>
        </w:rPr>
        <w:t>.</w:t>
      </w:r>
    </w:p>
    <w:p w:rsidR="002818D5" w:rsidRPr="00AD5C77" w:rsidRDefault="006947BD" w:rsidP="00AD5C77">
      <w:pPr>
        <w:widowControl w:val="0"/>
        <w:numPr>
          <w:ilvl w:val="0"/>
          <w:numId w:val="2"/>
        </w:numPr>
        <w:tabs>
          <w:tab w:val="left" w:pos="1134"/>
        </w:tabs>
        <w:spacing w:line="360" w:lineRule="auto"/>
        <w:ind w:left="0" w:firstLine="709"/>
        <w:jc w:val="both"/>
        <w:rPr>
          <w:rFonts w:ascii="Times New Roman" w:hAnsi="Times New Roman" w:cs="Times New Roman"/>
          <w:sz w:val="28"/>
          <w:szCs w:val="28"/>
          <w:lang w:eastAsia="en-US"/>
        </w:rPr>
      </w:pPr>
      <w:r w:rsidRPr="006947BD">
        <w:rPr>
          <w:rFonts w:ascii="Times New Roman" w:eastAsia="Times New Roman" w:hAnsi="Times New Roman"/>
          <w:sz w:val="28"/>
          <w:szCs w:val="28"/>
        </w:rPr>
        <w:t>Годовая бухгалтерская отчетность АО «СМП Банк» за 201</w:t>
      </w:r>
      <w:r>
        <w:rPr>
          <w:rFonts w:ascii="Times New Roman" w:eastAsia="Times New Roman" w:hAnsi="Times New Roman"/>
          <w:sz w:val="28"/>
          <w:szCs w:val="28"/>
        </w:rPr>
        <w:t>6</w:t>
      </w:r>
      <w:r w:rsidRPr="006947BD">
        <w:rPr>
          <w:rFonts w:ascii="Times New Roman" w:eastAsia="Times New Roman" w:hAnsi="Times New Roman"/>
          <w:sz w:val="28"/>
          <w:szCs w:val="28"/>
        </w:rPr>
        <w:t xml:space="preserve"> год. - [Электронный ресурс] // АО «СМП Банк»: Официальный сайт. – Режим доступа:</w:t>
      </w:r>
      <w:r w:rsidRPr="00AD5C77">
        <w:rPr>
          <w:rFonts w:ascii="Times New Roman" w:eastAsia="Times New Roman" w:hAnsi="Times New Roman"/>
          <w:sz w:val="28"/>
          <w:szCs w:val="28"/>
        </w:rPr>
        <w:t>https://smpbank.ru/uploads/assets/disclosur</w:t>
      </w:r>
      <w:r w:rsidR="006F4115">
        <w:rPr>
          <w:rFonts w:ascii="Times New Roman" w:eastAsia="Times New Roman" w:hAnsi="Times New Roman"/>
          <w:sz w:val="28"/>
          <w:szCs w:val="28"/>
        </w:rPr>
        <w:t>e/reports/20170403_report_2.pdf</w:t>
      </w:r>
    </w:p>
    <w:p w:rsidR="002818D5" w:rsidRDefault="002818D5" w:rsidP="003E1944">
      <w:pPr>
        <w:jc w:val="center"/>
        <w:rPr>
          <w:rFonts w:ascii="Times New Roman" w:eastAsia="Times New Roman" w:hAnsi="Times New Roman"/>
          <w:sz w:val="28"/>
          <w:szCs w:val="28"/>
        </w:rPr>
      </w:pPr>
    </w:p>
    <w:p w:rsidR="006F4115" w:rsidRDefault="006F4115" w:rsidP="00AD5C77">
      <w:pPr>
        <w:widowControl w:val="0"/>
        <w:spacing w:line="360" w:lineRule="auto"/>
        <w:jc w:val="center"/>
        <w:rPr>
          <w:rFonts w:ascii="Times New Roman" w:hAnsi="Times New Roman" w:cs="Times New Roman"/>
          <w:sz w:val="28"/>
          <w:szCs w:val="28"/>
        </w:rPr>
      </w:pPr>
    </w:p>
    <w:p w:rsidR="006F4115" w:rsidRDefault="006F4115" w:rsidP="00AD5C77">
      <w:pPr>
        <w:widowControl w:val="0"/>
        <w:spacing w:line="360" w:lineRule="auto"/>
        <w:jc w:val="center"/>
        <w:rPr>
          <w:rFonts w:ascii="Times New Roman" w:hAnsi="Times New Roman" w:cs="Times New Roman"/>
          <w:sz w:val="28"/>
          <w:szCs w:val="28"/>
        </w:rPr>
      </w:pPr>
    </w:p>
    <w:p w:rsidR="00216C91" w:rsidRPr="00216C91" w:rsidRDefault="00216C91" w:rsidP="00216C91">
      <w:pPr>
        <w:widowControl w:val="0"/>
        <w:spacing w:line="360" w:lineRule="auto"/>
        <w:jc w:val="both"/>
        <w:rPr>
          <w:rFonts w:ascii="Times New Roman" w:hAnsi="Times New Roman" w:cs="Times New Roman"/>
          <w:sz w:val="28"/>
          <w:szCs w:val="28"/>
        </w:rPr>
      </w:pPr>
    </w:p>
    <w:p w:rsidR="00216C91" w:rsidRPr="00216C91" w:rsidRDefault="00216C91" w:rsidP="00216C91">
      <w:pPr>
        <w:widowControl w:val="0"/>
        <w:spacing w:line="360" w:lineRule="auto"/>
        <w:jc w:val="both"/>
        <w:rPr>
          <w:rFonts w:ascii="Times New Roman" w:hAnsi="Times New Roman" w:cs="Times New Roman"/>
          <w:sz w:val="28"/>
          <w:szCs w:val="28"/>
        </w:rPr>
      </w:pPr>
      <w:r w:rsidRPr="00216C91">
        <w:rPr>
          <w:rFonts w:ascii="Times New Roman" w:hAnsi="Times New Roman" w:cs="Times New Roman"/>
          <w:sz w:val="28"/>
          <w:szCs w:val="28"/>
        </w:rPr>
        <w:tab/>
      </w:r>
    </w:p>
    <w:p w:rsidR="005D13F8" w:rsidRDefault="005D13F8" w:rsidP="005D13F8">
      <w:pPr>
        <w:widowControl w:val="0"/>
        <w:spacing w:line="360" w:lineRule="auto"/>
        <w:jc w:val="both"/>
        <w:rPr>
          <w:rFonts w:ascii="Times New Roman" w:hAnsi="Times New Roman" w:cs="Times New Roman"/>
          <w:sz w:val="28"/>
          <w:szCs w:val="28"/>
        </w:rPr>
      </w:pPr>
    </w:p>
    <w:p w:rsidR="006F4115" w:rsidRDefault="006F4115" w:rsidP="00AD5C77">
      <w:pPr>
        <w:widowControl w:val="0"/>
        <w:spacing w:line="360" w:lineRule="auto"/>
        <w:jc w:val="center"/>
        <w:rPr>
          <w:rFonts w:ascii="Times New Roman" w:hAnsi="Times New Roman" w:cs="Times New Roman"/>
          <w:sz w:val="28"/>
          <w:szCs w:val="28"/>
        </w:rPr>
      </w:pPr>
    </w:p>
    <w:p w:rsidR="006F4115" w:rsidRDefault="006F4115" w:rsidP="00AD5C77">
      <w:pPr>
        <w:widowControl w:val="0"/>
        <w:spacing w:line="360" w:lineRule="auto"/>
        <w:jc w:val="center"/>
        <w:rPr>
          <w:rFonts w:ascii="Times New Roman" w:hAnsi="Times New Roman" w:cs="Times New Roman"/>
          <w:sz w:val="28"/>
          <w:szCs w:val="28"/>
        </w:rPr>
      </w:pPr>
    </w:p>
    <w:p w:rsidR="006F4115" w:rsidRDefault="006F4115" w:rsidP="00AD5C77">
      <w:pPr>
        <w:widowControl w:val="0"/>
        <w:spacing w:line="360" w:lineRule="auto"/>
        <w:jc w:val="center"/>
        <w:rPr>
          <w:rFonts w:ascii="Times New Roman" w:hAnsi="Times New Roman" w:cs="Times New Roman"/>
          <w:sz w:val="28"/>
          <w:szCs w:val="28"/>
        </w:rPr>
      </w:pPr>
    </w:p>
    <w:p w:rsidR="006F4115" w:rsidRDefault="006F4115"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EE6DBD" w:rsidRDefault="00EE6DBD" w:rsidP="00AD5C77">
      <w:pPr>
        <w:widowControl w:val="0"/>
        <w:spacing w:line="360" w:lineRule="auto"/>
        <w:jc w:val="center"/>
        <w:rPr>
          <w:rFonts w:ascii="Times New Roman" w:hAnsi="Times New Roman" w:cs="Times New Roman"/>
          <w:sz w:val="28"/>
          <w:szCs w:val="28"/>
        </w:rPr>
      </w:pPr>
    </w:p>
    <w:p w:rsidR="00F34604" w:rsidRDefault="00AD5C77" w:rsidP="00AD5C77">
      <w:pPr>
        <w:widowControl w:val="0"/>
        <w:spacing w:line="360" w:lineRule="auto"/>
        <w:jc w:val="center"/>
        <w:rPr>
          <w:rFonts w:ascii="Times New Roman" w:hAnsi="Times New Roman" w:cs="Times New Roman"/>
          <w:sz w:val="28"/>
          <w:szCs w:val="28"/>
        </w:rPr>
      </w:pPr>
      <w:r w:rsidRPr="00AD5C77">
        <w:rPr>
          <w:rFonts w:ascii="Times New Roman" w:hAnsi="Times New Roman" w:cs="Times New Roman"/>
          <w:sz w:val="28"/>
          <w:szCs w:val="28"/>
        </w:rPr>
        <w:lastRenderedPageBreak/>
        <w:t>П</w:t>
      </w:r>
      <w:r>
        <w:rPr>
          <w:rFonts w:ascii="Times New Roman" w:hAnsi="Times New Roman" w:cs="Times New Roman"/>
          <w:sz w:val="28"/>
          <w:szCs w:val="28"/>
        </w:rPr>
        <w:t>РИЛОЖЕНИ</w:t>
      </w:r>
      <w:r w:rsidR="0033059A">
        <w:rPr>
          <w:rFonts w:ascii="Times New Roman" w:hAnsi="Times New Roman" w:cs="Times New Roman"/>
          <w:sz w:val="28"/>
          <w:szCs w:val="28"/>
        </w:rPr>
        <w:t>Е</w:t>
      </w:r>
    </w:p>
    <w:p w:rsidR="00AD5C77" w:rsidRDefault="00AD5C77" w:rsidP="004F30A3">
      <w:pPr>
        <w:widowControl w:val="0"/>
        <w:suppressAutoHyphens/>
        <w:jc w:val="center"/>
        <w:outlineLvl w:val="0"/>
        <w:rPr>
          <w:rFonts w:ascii="Times New Roman" w:hAnsi="Times New Roman" w:cs="Times New Roman"/>
          <w:sz w:val="28"/>
          <w:szCs w:val="28"/>
        </w:rPr>
      </w:pPr>
    </w:p>
    <w:p w:rsidR="004F30A3" w:rsidRPr="004F30A3" w:rsidRDefault="00AD5C77" w:rsidP="004F30A3">
      <w:pPr>
        <w:widowControl w:val="0"/>
        <w:suppressAutoHyphens/>
        <w:jc w:val="center"/>
        <w:outlineLvl w:val="0"/>
        <w:rPr>
          <w:rFonts w:ascii="Times New Roman" w:eastAsiaTheme="majorEastAsia" w:hAnsi="Times New Roman" w:cs="Times New Roman"/>
          <w:spacing w:val="-6"/>
          <w:sz w:val="28"/>
          <w:szCs w:val="28"/>
        </w:rPr>
      </w:pPr>
      <w:r>
        <w:rPr>
          <w:rFonts w:ascii="Times New Roman" w:eastAsiaTheme="majorEastAsia" w:hAnsi="Times New Roman" w:cs="Times New Roman"/>
          <w:spacing w:val="-6"/>
          <w:sz w:val="28"/>
          <w:szCs w:val="28"/>
        </w:rPr>
        <w:t xml:space="preserve">Бухгалтерский баланс </w:t>
      </w:r>
      <w:r w:rsidRPr="00AD5C77">
        <w:rPr>
          <w:rFonts w:ascii="Times New Roman" w:eastAsiaTheme="majorEastAsia" w:hAnsi="Times New Roman" w:cs="Times New Roman"/>
          <w:spacing w:val="-6"/>
          <w:sz w:val="28"/>
          <w:szCs w:val="28"/>
        </w:rPr>
        <w:t>АО «СМП Банк»</w:t>
      </w:r>
      <w:r w:rsidR="004F30A3" w:rsidRPr="004F30A3">
        <w:rPr>
          <w:rFonts w:ascii="Times New Roman" w:eastAsiaTheme="majorEastAsia" w:hAnsi="Times New Roman" w:cs="Times New Roman"/>
          <w:spacing w:val="-6"/>
          <w:sz w:val="28"/>
          <w:szCs w:val="28"/>
        </w:rPr>
        <w:t xml:space="preserve"> за 201</w:t>
      </w:r>
      <w:r>
        <w:rPr>
          <w:rFonts w:ascii="Times New Roman" w:eastAsiaTheme="majorEastAsia" w:hAnsi="Times New Roman" w:cs="Times New Roman"/>
          <w:spacing w:val="-6"/>
          <w:sz w:val="28"/>
          <w:szCs w:val="28"/>
        </w:rPr>
        <w:t>7</w:t>
      </w:r>
      <w:r w:rsidR="004F30A3" w:rsidRPr="004F30A3">
        <w:rPr>
          <w:rFonts w:ascii="Times New Roman" w:eastAsiaTheme="majorEastAsia" w:hAnsi="Times New Roman" w:cs="Times New Roman"/>
          <w:spacing w:val="-6"/>
          <w:sz w:val="28"/>
          <w:szCs w:val="28"/>
        </w:rPr>
        <w:t>-2018 годы</w:t>
      </w:r>
    </w:p>
    <w:p w:rsidR="00F34604" w:rsidRPr="00AD5C77" w:rsidRDefault="00F34604" w:rsidP="003E1944">
      <w:pPr>
        <w:jc w:val="center"/>
      </w:pPr>
    </w:p>
    <w:p w:rsidR="00F34604" w:rsidRDefault="00F34604" w:rsidP="003E1944">
      <w:pPr>
        <w:jc w:val="center"/>
      </w:pPr>
      <w:r>
        <w:rPr>
          <w:noProof/>
        </w:rPr>
        <w:drawing>
          <wp:inline distT="0" distB="0" distL="0" distR="0" wp14:anchorId="24DFAF30" wp14:editId="4FB00EF8">
            <wp:extent cx="6120130" cy="797877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7978775"/>
                    </a:xfrm>
                    <a:prstGeom prst="rect">
                      <a:avLst/>
                    </a:prstGeom>
                  </pic:spPr>
                </pic:pic>
              </a:graphicData>
            </a:graphic>
          </wp:inline>
        </w:drawing>
      </w:r>
    </w:p>
    <w:p w:rsidR="00F34604" w:rsidRDefault="00F34604" w:rsidP="003E1944">
      <w:pPr>
        <w:jc w:val="center"/>
      </w:pPr>
    </w:p>
    <w:p w:rsidR="00F34604" w:rsidRDefault="00F34604" w:rsidP="003E1944">
      <w:pPr>
        <w:jc w:val="center"/>
      </w:pPr>
      <w:r>
        <w:rPr>
          <w:noProof/>
        </w:rPr>
        <w:lastRenderedPageBreak/>
        <w:drawing>
          <wp:inline distT="0" distB="0" distL="0" distR="0" wp14:anchorId="3DC520FE" wp14:editId="3FBAB124">
            <wp:extent cx="5953125" cy="47148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53125" cy="4714875"/>
                    </a:xfrm>
                    <a:prstGeom prst="rect">
                      <a:avLst/>
                    </a:prstGeom>
                  </pic:spPr>
                </pic:pic>
              </a:graphicData>
            </a:graphic>
          </wp:inline>
        </w:drawing>
      </w:r>
    </w:p>
    <w:p w:rsidR="00F34604" w:rsidRDefault="00F34604" w:rsidP="003E1944">
      <w:pPr>
        <w:jc w:val="center"/>
      </w:pPr>
    </w:p>
    <w:p w:rsidR="00F34604" w:rsidRDefault="00F34604"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56448E" w:rsidRDefault="0056448E" w:rsidP="003E1944">
      <w:pPr>
        <w:jc w:val="center"/>
      </w:pPr>
    </w:p>
    <w:p w:rsidR="00AD5C77" w:rsidRPr="004F30A3" w:rsidRDefault="00AD5C77" w:rsidP="00AD5C77">
      <w:pPr>
        <w:widowControl w:val="0"/>
        <w:suppressAutoHyphens/>
        <w:jc w:val="center"/>
        <w:outlineLvl w:val="0"/>
        <w:rPr>
          <w:rFonts w:ascii="Times New Roman" w:eastAsiaTheme="majorEastAsia" w:hAnsi="Times New Roman" w:cs="Times New Roman"/>
          <w:spacing w:val="-6"/>
          <w:sz w:val="28"/>
          <w:szCs w:val="28"/>
        </w:rPr>
      </w:pPr>
      <w:r>
        <w:rPr>
          <w:rFonts w:ascii="Times New Roman" w:eastAsiaTheme="majorEastAsia" w:hAnsi="Times New Roman" w:cs="Times New Roman"/>
          <w:spacing w:val="-6"/>
          <w:sz w:val="28"/>
          <w:szCs w:val="28"/>
        </w:rPr>
        <w:lastRenderedPageBreak/>
        <w:t xml:space="preserve">Бухгалтерский баланс </w:t>
      </w:r>
      <w:r w:rsidRPr="00AD5C77">
        <w:rPr>
          <w:rFonts w:ascii="Times New Roman" w:eastAsiaTheme="majorEastAsia" w:hAnsi="Times New Roman" w:cs="Times New Roman"/>
          <w:spacing w:val="-6"/>
          <w:sz w:val="28"/>
          <w:szCs w:val="28"/>
        </w:rPr>
        <w:t>АО «СМП Банк»</w:t>
      </w:r>
      <w:r w:rsidRPr="004F30A3">
        <w:rPr>
          <w:rFonts w:ascii="Times New Roman" w:eastAsiaTheme="majorEastAsia" w:hAnsi="Times New Roman" w:cs="Times New Roman"/>
          <w:spacing w:val="-6"/>
          <w:sz w:val="28"/>
          <w:szCs w:val="28"/>
        </w:rPr>
        <w:t xml:space="preserve"> за 201</w:t>
      </w:r>
      <w:r>
        <w:rPr>
          <w:rFonts w:ascii="Times New Roman" w:eastAsiaTheme="majorEastAsia" w:hAnsi="Times New Roman" w:cs="Times New Roman"/>
          <w:spacing w:val="-6"/>
          <w:sz w:val="28"/>
          <w:szCs w:val="28"/>
        </w:rPr>
        <w:t>6</w:t>
      </w:r>
      <w:r w:rsidRPr="004F30A3">
        <w:rPr>
          <w:rFonts w:ascii="Times New Roman" w:eastAsiaTheme="majorEastAsia" w:hAnsi="Times New Roman" w:cs="Times New Roman"/>
          <w:spacing w:val="-6"/>
          <w:sz w:val="28"/>
          <w:szCs w:val="28"/>
        </w:rPr>
        <w:t>-201</w:t>
      </w:r>
      <w:r>
        <w:rPr>
          <w:rFonts w:ascii="Times New Roman" w:eastAsiaTheme="majorEastAsia" w:hAnsi="Times New Roman" w:cs="Times New Roman"/>
          <w:spacing w:val="-6"/>
          <w:sz w:val="28"/>
          <w:szCs w:val="28"/>
        </w:rPr>
        <w:t>7</w:t>
      </w:r>
      <w:r w:rsidRPr="004F30A3">
        <w:rPr>
          <w:rFonts w:ascii="Times New Roman" w:eastAsiaTheme="majorEastAsia" w:hAnsi="Times New Roman" w:cs="Times New Roman"/>
          <w:spacing w:val="-6"/>
          <w:sz w:val="28"/>
          <w:szCs w:val="28"/>
        </w:rPr>
        <w:t xml:space="preserve"> годы</w:t>
      </w:r>
    </w:p>
    <w:p w:rsidR="00AD5C77" w:rsidRDefault="00AD5C77" w:rsidP="003E1944">
      <w:pPr>
        <w:jc w:val="center"/>
      </w:pPr>
    </w:p>
    <w:p w:rsidR="0056448E" w:rsidRDefault="0056448E" w:rsidP="003E1944">
      <w:pPr>
        <w:jc w:val="center"/>
      </w:pPr>
      <w:r>
        <w:rPr>
          <w:noProof/>
        </w:rPr>
        <w:drawing>
          <wp:inline distT="0" distB="0" distL="0" distR="0" wp14:anchorId="08CEBC78" wp14:editId="792A7359">
            <wp:extent cx="6120130" cy="480441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4804410"/>
                    </a:xfrm>
                    <a:prstGeom prst="rect">
                      <a:avLst/>
                    </a:prstGeom>
                  </pic:spPr>
                </pic:pic>
              </a:graphicData>
            </a:graphic>
          </wp:inline>
        </w:drawing>
      </w:r>
    </w:p>
    <w:p w:rsidR="0056448E" w:rsidRDefault="0056448E" w:rsidP="003E1944">
      <w:pPr>
        <w:jc w:val="center"/>
      </w:pPr>
      <w:r>
        <w:rPr>
          <w:noProof/>
        </w:rPr>
        <w:lastRenderedPageBreak/>
        <w:drawing>
          <wp:inline distT="0" distB="0" distL="0" distR="0" wp14:anchorId="50706195" wp14:editId="6125C480">
            <wp:extent cx="6120130" cy="5988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5988050"/>
                    </a:xfrm>
                    <a:prstGeom prst="rect">
                      <a:avLst/>
                    </a:prstGeom>
                  </pic:spPr>
                </pic:pic>
              </a:graphicData>
            </a:graphic>
          </wp:inline>
        </w:drawing>
      </w: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Default="00AD5C77" w:rsidP="003E1944">
      <w:pPr>
        <w:jc w:val="center"/>
      </w:pPr>
    </w:p>
    <w:p w:rsidR="00AD5C77" w:rsidRPr="004F30A3" w:rsidRDefault="00AD5C77" w:rsidP="00AD5C77">
      <w:pPr>
        <w:widowControl w:val="0"/>
        <w:suppressAutoHyphens/>
        <w:jc w:val="center"/>
        <w:outlineLvl w:val="0"/>
        <w:rPr>
          <w:rFonts w:ascii="Times New Roman" w:eastAsiaTheme="majorEastAsia" w:hAnsi="Times New Roman" w:cs="Times New Roman"/>
          <w:spacing w:val="-6"/>
          <w:sz w:val="28"/>
          <w:szCs w:val="28"/>
        </w:rPr>
      </w:pPr>
      <w:r>
        <w:rPr>
          <w:rFonts w:ascii="Times New Roman" w:eastAsiaTheme="majorEastAsia" w:hAnsi="Times New Roman" w:cs="Times New Roman"/>
          <w:spacing w:val="-6"/>
          <w:sz w:val="28"/>
          <w:szCs w:val="28"/>
        </w:rPr>
        <w:lastRenderedPageBreak/>
        <w:t xml:space="preserve">Отчет о финансовых результатах </w:t>
      </w:r>
      <w:r w:rsidRPr="00AD5C77">
        <w:rPr>
          <w:rFonts w:ascii="Times New Roman" w:eastAsiaTheme="majorEastAsia" w:hAnsi="Times New Roman" w:cs="Times New Roman"/>
          <w:spacing w:val="-6"/>
          <w:sz w:val="28"/>
          <w:szCs w:val="28"/>
        </w:rPr>
        <w:t>АО «СМП Банк»</w:t>
      </w:r>
      <w:r w:rsidRPr="004F30A3">
        <w:rPr>
          <w:rFonts w:ascii="Times New Roman" w:eastAsiaTheme="majorEastAsia" w:hAnsi="Times New Roman" w:cs="Times New Roman"/>
          <w:spacing w:val="-6"/>
          <w:sz w:val="28"/>
          <w:szCs w:val="28"/>
        </w:rPr>
        <w:t xml:space="preserve"> за 201</w:t>
      </w:r>
      <w:r>
        <w:rPr>
          <w:rFonts w:ascii="Times New Roman" w:eastAsiaTheme="majorEastAsia" w:hAnsi="Times New Roman" w:cs="Times New Roman"/>
          <w:spacing w:val="-6"/>
          <w:sz w:val="28"/>
          <w:szCs w:val="28"/>
        </w:rPr>
        <w:t>7</w:t>
      </w:r>
      <w:r w:rsidRPr="004F30A3">
        <w:rPr>
          <w:rFonts w:ascii="Times New Roman" w:eastAsiaTheme="majorEastAsia" w:hAnsi="Times New Roman" w:cs="Times New Roman"/>
          <w:spacing w:val="-6"/>
          <w:sz w:val="28"/>
          <w:szCs w:val="28"/>
        </w:rPr>
        <w:t>-2018 годы</w:t>
      </w:r>
    </w:p>
    <w:p w:rsidR="00AD5C77" w:rsidRDefault="00AD5C77" w:rsidP="003E1944">
      <w:pPr>
        <w:jc w:val="center"/>
      </w:pPr>
    </w:p>
    <w:p w:rsidR="00116E9E" w:rsidRDefault="00116E9E" w:rsidP="003E1944">
      <w:pPr>
        <w:jc w:val="center"/>
      </w:pPr>
      <w:r>
        <w:rPr>
          <w:noProof/>
        </w:rPr>
        <w:drawing>
          <wp:inline distT="0" distB="0" distL="0" distR="0" wp14:anchorId="3CA6FE55" wp14:editId="35356CB9">
            <wp:extent cx="6120130" cy="79857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7985760"/>
                    </a:xfrm>
                    <a:prstGeom prst="rect">
                      <a:avLst/>
                    </a:prstGeom>
                  </pic:spPr>
                </pic:pic>
              </a:graphicData>
            </a:graphic>
          </wp:inline>
        </w:drawing>
      </w: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r>
        <w:rPr>
          <w:noProof/>
        </w:rPr>
        <w:lastRenderedPageBreak/>
        <w:drawing>
          <wp:inline distT="0" distB="0" distL="0" distR="0" wp14:anchorId="48F247FF" wp14:editId="2DC213BA">
            <wp:extent cx="5924550" cy="67722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24550" cy="6772275"/>
                    </a:xfrm>
                    <a:prstGeom prst="rect">
                      <a:avLst/>
                    </a:prstGeom>
                  </pic:spPr>
                </pic:pic>
              </a:graphicData>
            </a:graphic>
          </wp:inline>
        </w:drawing>
      </w: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3E1944">
      <w:pPr>
        <w:jc w:val="center"/>
      </w:pPr>
    </w:p>
    <w:p w:rsidR="00116E9E" w:rsidRDefault="00116E9E" w:rsidP="00116E9E">
      <w:pPr>
        <w:widowControl w:val="0"/>
        <w:suppressAutoHyphens/>
        <w:jc w:val="center"/>
        <w:outlineLvl w:val="0"/>
        <w:rPr>
          <w:rFonts w:ascii="Times New Roman" w:eastAsiaTheme="majorEastAsia" w:hAnsi="Times New Roman" w:cs="Times New Roman"/>
          <w:spacing w:val="-6"/>
          <w:sz w:val="28"/>
          <w:szCs w:val="28"/>
        </w:rPr>
      </w:pPr>
      <w:r>
        <w:rPr>
          <w:rFonts w:ascii="Times New Roman" w:eastAsiaTheme="majorEastAsia" w:hAnsi="Times New Roman" w:cs="Times New Roman"/>
          <w:spacing w:val="-6"/>
          <w:sz w:val="28"/>
          <w:szCs w:val="28"/>
        </w:rPr>
        <w:lastRenderedPageBreak/>
        <w:t xml:space="preserve">Отчет о финансовых результатах </w:t>
      </w:r>
      <w:r w:rsidRPr="00AD5C77">
        <w:rPr>
          <w:rFonts w:ascii="Times New Roman" w:eastAsiaTheme="majorEastAsia" w:hAnsi="Times New Roman" w:cs="Times New Roman"/>
          <w:spacing w:val="-6"/>
          <w:sz w:val="28"/>
          <w:szCs w:val="28"/>
        </w:rPr>
        <w:t>АО «СМП Банк»</w:t>
      </w:r>
      <w:r w:rsidRPr="004F30A3">
        <w:rPr>
          <w:rFonts w:ascii="Times New Roman" w:eastAsiaTheme="majorEastAsia" w:hAnsi="Times New Roman" w:cs="Times New Roman"/>
          <w:spacing w:val="-6"/>
          <w:sz w:val="28"/>
          <w:szCs w:val="28"/>
        </w:rPr>
        <w:t xml:space="preserve"> за 201</w:t>
      </w:r>
      <w:r>
        <w:rPr>
          <w:rFonts w:ascii="Times New Roman" w:eastAsiaTheme="majorEastAsia" w:hAnsi="Times New Roman" w:cs="Times New Roman"/>
          <w:spacing w:val="-6"/>
          <w:sz w:val="28"/>
          <w:szCs w:val="28"/>
        </w:rPr>
        <w:t>6</w:t>
      </w:r>
      <w:r w:rsidRPr="004F30A3">
        <w:rPr>
          <w:rFonts w:ascii="Times New Roman" w:eastAsiaTheme="majorEastAsia" w:hAnsi="Times New Roman" w:cs="Times New Roman"/>
          <w:spacing w:val="-6"/>
          <w:sz w:val="28"/>
          <w:szCs w:val="28"/>
        </w:rPr>
        <w:t>-201</w:t>
      </w:r>
      <w:r>
        <w:rPr>
          <w:rFonts w:ascii="Times New Roman" w:eastAsiaTheme="majorEastAsia" w:hAnsi="Times New Roman" w:cs="Times New Roman"/>
          <w:spacing w:val="-6"/>
          <w:sz w:val="28"/>
          <w:szCs w:val="28"/>
        </w:rPr>
        <w:t>7</w:t>
      </w:r>
      <w:r w:rsidRPr="004F30A3">
        <w:rPr>
          <w:rFonts w:ascii="Times New Roman" w:eastAsiaTheme="majorEastAsia" w:hAnsi="Times New Roman" w:cs="Times New Roman"/>
          <w:spacing w:val="-6"/>
          <w:sz w:val="28"/>
          <w:szCs w:val="28"/>
        </w:rPr>
        <w:t xml:space="preserve"> годы</w:t>
      </w:r>
    </w:p>
    <w:p w:rsidR="00116E9E" w:rsidRDefault="00116E9E" w:rsidP="00116E9E">
      <w:pPr>
        <w:widowControl w:val="0"/>
        <w:suppressAutoHyphens/>
        <w:jc w:val="center"/>
        <w:outlineLvl w:val="0"/>
        <w:rPr>
          <w:rFonts w:ascii="Times New Roman" w:eastAsiaTheme="majorEastAsia" w:hAnsi="Times New Roman" w:cs="Times New Roman"/>
          <w:spacing w:val="-6"/>
          <w:sz w:val="28"/>
          <w:szCs w:val="28"/>
        </w:rPr>
      </w:pPr>
    </w:p>
    <w:p w:rsidR="00116E9E" w:rsidRDefault="00116E9E" w:rsidP="00116E9E">
      <w:pPr>
        <w:widowControl w:val="0"/>
        <w:suppressAutoHyphens/>
        <w:jc w:val="center"/>
        <w:outlineLvl w:val="0"/>
        <w:rPr>
          <w:rFonts w:ascii="Times New Roman" w:eastAsiaTheme="majorEastAsia" w:hAnsi="Times New Roman" w:cs="Times New Roman"/>
          <w:spacing w:val="-6"/>
          <w:sz w:val="28"/>
          <w:szCs w:val="28"/>
        </w:rPr>
      </w:pPr>
    </w:p>
    <w:p w:rsidR="00217136" w:rsidRDefault="000E48D2" w:rsidP="00116E9E">
      <w:pPr>
        <w:widowControl w:val="0"/>
        <w:suppressAutoHyphens/>
        <w:jc w:val="center"/>
        <w:outlineLvl w:val="0"/>
        <w:rPr>
          <w:rFonts w:ascii="Times New Roman" w:eastAsiaTheme="majorEastAsia" w:hAnsi="Times New Roman" w:cs="Times New Roman"/>
          <w:spacing w:val="-6"/>
          <w:sz w:val="28"/>
          <w:szCs w:val="28"/>
        </w:rPr>
      </w:pPr>
      <w:r>
        <w:rPr>
          <w:noProof/>
        </w:rPr>
        <w:drawing>
          <wp:inline distT="0" distB="0" distL="0" distR="0" wp14:anchorId="509B059D" wp14:editId="13795B91">
            <wp:extent cx="6120130" cy="5276215"/>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5276215"/>
                    </a:xfrm>
                    <a:prstGeom prst="rect">
                      <a:avLst/>
                    </a:prstGeom>
                  </pic:spPr>
                </pic:pic>
              </a:graphicData>
            </a:graphic>
          </wp:inline>
        </w:drawing>
      </w:r>
    </w:p>
    <w:p w:rsidR="00217136" w:rsidRPr="004F30A3" w:rsidRDefault="00217136" w:rsidP="00116E9E">
      <w:pPr>
        <w:widowControl w:val="0"/>
        <w:suppressAutoHyphens/>
        <w:jc w:val="center"/>
        <w:outlineLvl w:val="0"/>
        <w:rPr>
          <w:rFonts w:ascii="Times New Roman" w:eastAsiaTheme="majorEastAsia" w:hAnsi="Times New Roman" w:cs="Times New Roman"/>
          <w:spacing w:val="-6"/>
          <w:sz w:val="28"/>
          <w:szCs w:val="28"/>
        </w:rPr>
      </w:pPr>
    </w:p>
    <w:p w:rsidR="00116E9E" w:rsidRDefault="000E48D2" w:rsidP="003E1944">
      <w:pPr>
        <w:jc w:val="center"/>
      </w:pPr>
      <w:r>
        <w:rPr>
          <w:noProof/>
        </w:rPr>
        <w:lastRenderedPageBreak/>
        <w:drawing>
          <wp:inline distT="0" distB="0" distL="0" distR="0" wp14:anchorId="4657EA36" wp14:editId="363E74C6">
            <wp:extent cx="6120130" cy="511238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5112385"/>
                    </a:xfrm>
                    <a:prstGeom prst="rect">
                      <a:avLst/>
                    </a:prstGeom>
                  </pic:spPr>
                </pic:pic>
              </a:graphicData>
            </a:graphic>
          </wp:inline>
        </w:drawing>
      </w:r>
    </w:p>
    <w:p w:rsidR="000E48D2" w:rsidRDefault="000E48D2" w:rsidP="003E1944">
      <w:pPr>
        <w:jc w:val="center"/>
      </w:pPr>
      <w:r>
        <w:rPr>
          <w:noProof/>
        </w:rPr>
        <w:drawing>
          <wp:inline distT="0" distB="0" distL="0" distR="0" wp14:anchorId="502A822E" wp14:editId="533BD261">
            <wp:extent cx="6120130" cy="3155950"/>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3155950"/>
                    </a:xfrm>
                    <a:prstGeom prst="rect">
                      <a:avLst/>
                    </a:prstGeom>
                  </pic:spPr>
                </pic:pic>
              </a:graphicData>
            </a:graphic>
          </wp:inline>
        </w:drawing>
      </w:r>
    </w:p>
    <w:sectPr w:rsidR="000E48D2" w:rsidSect="00122ECB">
      <w:headerReference w:type="default" r:id="rId21"/>
      <w:footerReference w:type="default" r:id="rId22"/>
      <w:pgSz w:w="11906" w:h="16838"/>
      <w:pgMar w:top="1134"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459" w:rsidRDefault="00AB1459" w:rsidP="00806211">
      <w:r>
        <w:separator/>
      </w:r>
    </w:p>
  </w:endnote>
  <w:endnote w:type="continuationSeparator" w:id="0">
    <w:p w:rsidR="00AB1459" w:rsidRDefault="00AB1459" w:rsidP="0080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TimesNewRoman">
    <w:altName w:val="Times New Roman"/>
    <w:panose1 w:val="00000000000000000000"/>
    <w:charset w:val="00"/>
    <w:family w:val="roman"/>
    <w:notTrueType/>
    <w:pitch w:val="default"/>
    <w:sig w:usb0="00000203" w:usb1="08070000" w:usb2="00000010" w:usb3="00000000" w:csb0="00020005"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572645"/>
      <w:docPartObj>
        <w:docPartGallery w:val="Page Numbers (Bottom of Page)"/>
        <w:docPartUnique/>
      </w:docPartObj>
    </w:sdtPr>
    <w:sdtEndPr>
      <w:rPr>
        <w:rFonts w:ascii="Times New Roman" w:hAnsi="Times New Roman" w:cs="Times New Roman"/>
        <w:sz w:val="28"/>
        <w:szCs w:val="28"/>
      </w:rPr>
    </w:sdtEndPr>
    <w:sdtContent>
      <w:p w:rsidR="00313637" w:rsidRPr="00122ECB" w:rsidRDefault="00313637" w:rsidP="00122ECB">
        <w:pPr>
          <w:pStyle w:val="a5"/>
          <w:widowControl w:val="0"/>
          <w:spacing w:line="360" w:lineRule="auto"/>
          <w:jc w:val="center"/>
          <w:rPr>
            <w:rFonts w:ascii="Times New Roman" w:hAnsi="Times New Roman" w:cs="Times New Roman"/>
            <w:sz w:val="28"/>
            <w:szCs w:val="28"/>
          </w:rPr>
        </w:pPr>
        <w:r w:rsidRPr="00122ECB">
          <w:rPr>
            <w:rFonts w:ascii="Times New Roman" w:hAnsi="Times New Roman" w:cs="Times New Roman"/>
            <w:sz w:val="28"/>
            <w:szCs w:val="28"/>
          </w:rPr>
          <w:fldChar w:fldCharType="begin"/>
        </w:r>
        <w:r w:rsidRPr="00122ECB">
          <w:rPr>
            <w:rFonts w:ascii="Times New Roman" w:hAnsi="Times New Roman" w:cs="Times New Roman"/>
            <w:sz w:val="28"/>
            <w:szCs w:val="28"/>
          </w:rPr>
          <w:instrText>PAGE   \* MERGEFORMAT</w:instrText>
        </w:r>
        <w:r w:rsidRPr="00122ECB">
          <w:rPr>
            <w:rFonts w:ascii="Times New Roman" w:hAnsi="Times New Roman" w:cs="Times New Roman"/>
            <w:sz w:val="28"/>
            <w:szCs w:val="28"/>
          </w:rPr>
          <w:fldChar w:fldCharType="separate"/>
        </w:r>
        <w:r w:rsidR="00E12A4B">
          <w:rPr>
            <w:rFonts w:ascii="Times New Roman" w:hAnsi="Times New Roman" w:cs="Times New Roman"/>
            <w:noProof/>
            <w:sz w:val="28"/>
            <w:szCs w:val="28"/>
          </w:rPr>
          <w:t>22</w:t>
        </w:r>
        <w:r w:rsidRPr="00122ECB">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459" w:rsidRDefault="00AB1459" w:rsidP="00806211">
      <w:r>
        <w:separator/>
      </w:r>
    </w:p>
  </w:footnote>
  <w:footnote w:type="continuationSeparator" w:id="0">
    <w:p w:rsidR="00AB1459" w:rsidRDefault="00AB1459" w:rsidP="00806211">
      <w:r>
        <w:continuationSeparator/>
      </w:r>
    </w:p>
  </w:footnote>
  <w:footnote w:id="1">
    <w:p w:rsidR="00313637" w:rsidRPr="008A606A" w:rsidRDefault="00313637" w:rsidP="002703FD">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Глушкова Н.Б. Банковское дело. - М.: Академический проект, 2017. – С.7</w:t>
      </w:r>
      <w:r>
        <w:rPr>
          <w:rFonts w:ascii="Times New Roman" w:hAnsi="Times New Roman"/>
        </w:rPr>
        <w:t>6</w:t>
      </w:r>
      <w:r w:rsidRPr="008A606A">
        <w:rPr>
          <w:rFonts w:ascii="Times New Roman" w:hAnsi="Times New Roman"/>
        </w:rPr>
        <w:t>.</w:t>
      </w:r>
    </w:p>
  </w:footnote>
  <w:footnote w:id="2">
    <w:p w:rsidR="009E55D6" w:rsidRPr="009E55D6" w:rsidRDefault="009E55D6" w:rsidP="009E55D6">
      <w:pPr>
        <w:pStyle w:val="a8"/>
        <w:jc w:val="both"/>
        <w:rPr>
          <w:rFonts w:ascii="Times New Roman" w:hAnsi="Times New Roman"/>
        </w:rPr>
      </w:pPr>
      <w:r w:rsidRPr="009E55D6">
        <w:rPr>
          <w:rStyle w:val="aa"/>
          <w:rFonts w:ascii="Times New Roman" w:hAnsi="Times New Roman"/>
        </w:rPr>
        <w:footnoteRef/>
      </w:r>
      <w:r w:rsidRPr="009E55D6">
        <w:rPr>
          <w:rFonts w:ascii="Times New Roman" w:hAnsi="Times New Roman"/>
        </w:rPr>
        <w:t xml:space="preserve"> Алябьев Р.О. Сущность и информационная обеспеченность системы управления финансовым состоянием коммерческого банка // В сборнике: Проблемы и перспективы развития науки в России и мире сборник статей международной научно-практической конференции: в 4 частях. - 2017. - С. 12.</w:t>
      </w:r>
    </w:p>
  </w:footnote>
  <w:footnote w:id="3">
    <w:p w:rsidR="00313637" w:rsidRPr="008A606A" w:rsidRDefault="00313637" w:rsidP="002703FD">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Исаев Р.А. Банковский менеджмент / Р.А. Исаев. – М.: Издательство Инфра-М, 2014. – С.6</w:t>
      </w:r>
      <w:r>
        <w:rPr>
          <w:rFonts w:ascii="Times New Roman" w:hAnsi="Times New Roman"/>
        </w:rPr>
        <w:t>0</w:t>
      </w:r>
      <w:r w:rsidRPr="008A606A">
        <w:rPr>
          <w:rFonts w:ascii="Times New Roman" w:hAnsi="Times New Roman"/>
        </w:rPr>
        <w:t>.</w:t>
      </w:r>
    </w:p>
  </w:footnote>
  <w:footnote w:id="4">
    <w:p w:rsidR="00313637" w:rsidRPr="008A606A" w:rsidRDefault="00313637" w:rsidP="002703FD">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Дардик В.Б. Банковское дело / В.Б. Дардик, Н.В. Кондакова. - М.: КолосС, 2017. – С.1</w:t>
      </w:r>
      <w:r>
        <w:rPr>
          <w:rFonts w:ascii="Times New Roman" w:hAnsi="Times New Roman"/>
        </w:rPr>
        <w:t>11</w:t>
      </w:r>
      <w:r w:rsidRPr="008A606A">
        <w:rPr>
          <w:rFonts w:ascii="Times New Roman" w:hAnsi="Times New Roman"/>
        </w:rPr>
        <w:t>.</w:t>
      </w:r>
    </w:p>
  </w:footnote>
  <w:footnote w:id="5">
    <w:p w:rsidR="00313637" w:rsidRPr="008A606A" w:rsidRDefault="00313637" w:rsidP="00D41963">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Древаль Л.Н. Сущность и особенности деятельности банков на территории РФ / Л.Н. Древаль, А.А, Сушинский // В сборнике: </w:t>
      </w:r>
      <w:r w:rsidRPr="008A606A">
        <w:rPr>
          <w:rFonts w:ascii="Times New Roman" w:hAnsi="Times New Roman"/>
          <w:lang w:val="en-US"/>
        </w:rPr>
        <w:t>WORLD</w:t>
      </w:r>
      <w:r w:rsidRPr="008A606A">
        <w:rPr>
          <w:rFonts w:ascii="Times New Roman" w:hAnsi="Times New Roman"/>
        </w:rPr>
        <w:t xml:space="preserve"> </w:t>
      </w:r>
      <w:r w:rsidRPr="008A606A">
        <w:rPr>
          <w:rFonts w:ascii="Times New Roman" w:hAnsi="Times New Roman"/>
          <w:lang w:val="en-US"/>
        </w:rPr>
        <w:t>SCIENCE</w:t>
      </w:r>
      <w:r w:rsidRPr="008A606A">
        <w:rPr>
          <w:rFonts w:ascii="Times New Roman" w:hAnsi="Times New Roman"/>
        </w:rPr>
        <w:t xml:space="preserve">: </w:t>
      </w:r>
      <w:r w:rsidRPr="008A606A">
        <w:rPr>
          <w:rFonts w:ascii="Times New Roman" w:hAnsi="Times New Roman"/>
          <w:lang w:val="en-US"/>
        </w:rPr>
        <w:t>PROBLEMS</w:t>
      </w:r>
      <w:r w:rsidRPr="008A606A">
        <w:rPr>
          <w:rFonts w:ascii="Times New Roman" w:hAnsi="Times New Roman"/>
        </w:rPr>
        <w:t xml:space="preserve"> </w:t>
      </w:r>
      <w:r w:rsidRPr="008A606A">
        <w:rPr>
          <w:rFonts w:ascii="Times New Roman" w:hAnsi="Times New Roman"/>
          <w:lang w:val="en-US"/>
        </w:rPr>
        <w:t>AND</w:t>
      </w:r>
      <w:r w:rsidRPr="008A606A">
        <w:rPr>
          <w:rFonts w:ascii="Times New Roman" w:hAnsi="Times New Roman"/>
        </w:rPr>
        <w:t xml:space="preserve"> </w:t>
      </w:r>
      <w:r w:rsidRPr="008A606A">
        <w:rPr>
          <w:rFonts w:ascii="Times New Roman" w:hAnsi="Times New Roman"/>
          <w:lang w:val="en-US"/>
        </w:rPr>
        <w:t>INNOVATIONS</w:t>
      </w:r>
      <w:r w:rsidRPr="008A606A">
        <w:rPr>
          <w:rFonts w:ascii="Times New Roman" w:hAnsi="Times New Roman"/>
        </w:rPr>
        <w:t xml:space="preserve">. Сборник статей </w:t>
      </w:r>
      <w:r w:rsidRPr="008A606A">
        <w:rPr>
          <w:rFonts w:ascii="Times New Roman" w:hAnsi="Times New Roman"/>
          <w:lang w:val="en-US"/>
        </w:rPr>
        <w:t>XXI</w:t>
      </w:r>
      <w:r w:rsidRPr="008A606A">
        <w:rPr>
          <w:rFonts w:ascii="Times New Roman" w:hAnsi="Times New Roman"/>
        </w:rPr>
        <w:t xml:space="preserve"> Международной научно-практической конференции. В 4 частях. Ответственный редактор Гуляев Герман Юрьевич. – 2018. – С. 9</w:t>
      </w:r>
      <w:r>
        <w:rPr>
          <w:rFonts w:ascii="Times New Roman" w:hAnsi="Times New Roman"/>
        </w:rPr>
        <w:t>1</w:t>
      </w:r>
      <w:r w:rsidRPr="008A606A">
        <w:rPr>
          <w:rFonts w:ascii="Times New Roman" w:hAnsi="Times New Roman"/>
        </w:rPr>
        <w:t>.</w:t>
      </w:r>
    </w:p>
  </w:footnote>
  <w:footnote w:id="6">
    <w:p w:rsidR="00313637" w:rsidRPr="008A606A" w:rsidRDefault="00313637" w:rsidP="00425B18">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Бычков А.А. Банковское дело. - М.: МГИУ, 2018. – С.5</w:t>
      </w:r>
      <w:r w:rsidRPr="00CF2208">
        <w:rPr>
          <w:rFonts w:ascii="Times New Roman" w:hAnsi="Times New Roman"/>
        </w:rPr>
        <w:t>0</w:t>
      </w:r>
      <w:r w:rsidRPr="008A606A">
        <w:rPr>
          <w:rFonts w:ascii="Times New Roman" w:hAnsi="Times New Roman"/>
        </w:rPr>
        <w:t>.</w:t>
      </w:r>
    </w:p>
  </w:footnote>
  <w:footnote w:id="7">
    <w:p w:rsidR="00313637" w:rsidRPr="008A606A" w:rsidRDefault="00313637" w:rsidP="00425B18">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Коваленко С.Б. Банковское дело. - М.: Финансы и статистика, 2018. – С.</w:t>
      </w:r>
      <w:r>
        <w:rPr>
          <w:rFonts w:ascii="Times New Roman" w:hAnsi="Times New Roman"/>
        </w:rPr>
        <w:t>77</w:t>
      </w:r>
      <w:r w:rsidRPr="008A606A">
        <w:rPr>
          <w:rFonts w:ascii="Times New Roman" w:hAnsi="Times New Roman"/>
        </w:rPr>
        <w:t>.</w:t>
      </w:r>
    </w:p>
  </w:footnote>
  <w:footnote w:id="8">
    <w:p w:rsidR="00313637" w:rsidRPr="008A606A" w:rsidRDefault="00313637" w:rsidP="00155255">
      <w:pPr>
        <w:widowControl w:val="0"/>
        <w:tabs>
          <w:tab w:val="left" w:pos="1134"/>
        </w:tabs>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Горелая Н.В. Организация кредитования в коммерческом банке / Н.В. Горелая. – М.: Форум, 2016. – С.</w:t>
      </w:r>
      <w:r>
        <w:rPr>
          <w:rFonts w:ascii="Times New Roman" w:hAnsi="Times New Roman"/>
        </w:rPr>
        <w:t>5</w:t>
      </w:r>
      <w:r w:rsidRPr="008A606A">
        <w:rPr>
          <w:rFonts w:ascii="Times New Roman" w:hAnsi="Times New Roman"/>
        </w:rPr>
        <w:t>7.</w:t>
      </w:r>
    </w:p>
  </w:footnote>
  <w:footnote w:id="9">
    <w:p w:rsidR="00313637" w:rsidRPr="00B740A9" w:rsidRDefault="00313637" w:rsidP="00F8048A">
      <w:pPr>
        <w:pStyle w:val="a8"/>
        <w:widowControl w:val="0"/>
        <w:jc w:val="both"/>
        <w:rPr>
          <w:rFonts w:ascii="Times New Roman" w:hAnsi="Times New Roman"/>
        </w:rPr>
      </w:pPr>
      <w:r w:rsidRPr="00B740A9">
        <w:rPr>
          <w:rStyle w:val="aa"/>
          <w:rFonts w:ascii="Times New Roman" w:hAnsi="Times New Roman"/>
        </w:rPr>
        <w:footnoteRef/>
      </w:r>
      <w:r w:rsidRPr="00B740A9">
        <w:rPr>
          <w:rFonts w:ascii="Times New Roman" w:hAnsi="Times New Roman"/>
        </w:rPr>
        <w:t xml:space="preserve"> Гамза В.А. Безопасность банковской деятельности / В.А. Гамза. – М.: Юрайт, 2014. – С.76.</w:t>
      </w:r>
    </w:p>
  </w:footnote>
  <w:footnote w:id="10">
    <w:p w:rsidR="00B740A9" w:rsidRPr="00B740A9" w:rsidRDefault="00B740A9">
      <w:pPr>
        <w:pStyle w:val="a8"/>
        <w:rPr>
          <w:rFonts w:ascii="Times New Roman" w:hAnsi="Times New Roman"/>
        </w:rPr>
      </w:pPr>
      <w:r w:rsidRPr="00B740A9">
        <w:rPr>
          <w:rStyle w:val="aa"/>
          <w:rFonts w:ascii="Times New Roman" w:hAnsi="Times New Roman"/>
        </w:rPr>
        <w:footnoteRef/>
      </w:r>
      <w:r w:rsidRPr="00B740A9">
        <w:rPr>
          <w:rFonts w:ascii="Times New Roman" w:hAnsi="Times New Roman"/>
        </w:rPr>
        <w:t xml:space="preserve"> Банковские операции / О.М. Маркова и др. - М.: Юрайт, 2017. – С.123.</w:t>
      </w:r>
    </w:p>
  </w:footnote>
  <w:footnote w:id="11">
    <w:p w:rsidR="00313637" w:rsidRPr="008A606A" w:rsidRDefault="00313637" w:rsidP="002703FD">
      <w:pPr>
        <w:pStyle w:val="a8"/>
        <w:widowControl w:val="0"/>
        <w:jc w:val="both"/>
        <w:rPr>
          <w:rFonts w:ascii="Times New Roman" w:hAnsi="Times New Roman"/>
        </w:rPr>
      </w:pPr>
      <w:r w:rsidRPr="00B740A9">
        <w:rPr>
          <w:rStyle w:val="aa"/>
          <w:rFonts w:ascii="Times New Roman" w:hAnsi="Times New Roman"/>
        </w:rPr>
        <w:footnoteRef/>
      </w:r>
      <w:r w:rsidRPr="00B740A9">
        <w:rPr>
          <w:rFonts w:ascii="Times New Roman" w:hAnsi="Times New Roman"/>
        </w:rPr>
        <w:t xml:space="preserve"> Кумыков А.М. Особенности и перспективы деятельности коммерческих банков в России / А.М. Кумыков // Экономика и предпринимательство. – 2017. – № 12-3 (89). – С. 956.</w:t>
      </w:r>
    </w:p>
  </w:footnote>
  <w:footnote w:id="12">
    <w:p w:rsidR="00313637" w:rsidRPr="008A606A" w:rsidRDefault="00313637" w:rsidP="00425B18">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Гурнович Т.Г. Конкурентные стратегии субъектов банковского предпринимательства на розничном рынке банковских услуг / Т.Г. Гурнович // Экономика и предпринимательство. – 2017. – № 9. – С. 504.</w:t>
      </w:r>
    </w:p>
  </w:footnote>
  <w:footnote w:id="13">
    <w:p w:rsidR="00313637" w:rsidRPr="008A606A" w:rsidRDefault="00313637" w:rsidP="00DB1C9B">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Банковское дело / под ред. Т.М. Костерина. – М.: Издательство Юрайт, 2014. – С.</w:t>
      </w:r>
      <w:r>
        <w:rPr>
          <w:rFonts w:ascii="Times New Roman" w:hAnsi="Times New Roman"/>
        </w:rPr>
        <w:t>66</w:t>
      </w:r>
      <w:r w:rsidRPr="008A606A">
        <w:rPr>
          <w:rFonts w:ascii="Times New Roman" w:hAnsi="Times New Roman"/>
        </w:rPr>
        <w:t>.</w:t>
      </w:r>
    </w:p>
  </w:footnote>
  <w:footnote w:id="14">
    <w:p w:rsidR="00313637" w:rsidRPr="008A606A" w:rsidRDefault="00313637" w:rsidP="00000B2B">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Банковское дело: учебник для бакалавров / В.С. Акопов [и др.]. - Электрон. текстовые данные. - М.: Дашков и К, 2016. – С.56.</w:t>
      </w:r>
    </w:p>
  </w:footnote>
  <w:footnote w:id="15">
    <w:p w:rsidR="00313637" w:rsidRPr="008A606A" w:rsidRDefault="00313637" w:rsidP="00000B2B">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Лаврушин О.И. Банковское дело: современная система кредитования / под ред. О.И. Лаврушина, О.Н. Афанасьева. – М.: КНОРУС, 2016. – С.80.</w:t>
      </w:r>
    </w:p>
  </w:footnote>
  <w:footnote w:id="16">
    <w:p w:rsidR="00313637" w:rsidRPr="00164449" w:rsidRDefault="00313637" w:rsidP="00164449">
      <w:pPr>
        <w:pStyle w:val="a8"/>
        <w:widowControl w:val="0"/>
        <w:jc w:val="both"/>
        <w:rPr>
          <w:rFonts w:ascii="Times New Roman" w:hAnsi="Times New Roman"/>
        </w:rPr>
      </w:pPr>
      <w:r w:rsidRPr="00164449">
        <w:rPr>
          <w:rStyle w:val="aa"/>
          <w:rFonts w:ascii="Times New Roman" w:hAnsi="Times New Roman"/>
        </w:rPr>
        <w:footnoteRef/>
      </w:r>
      <w:r w:rsidRPr="00164449">
        <w:rPr>
          <w:rFonts w:ascii="Times New Roman" w:hAnsi="Times New Roman"/>
        </w:rPr>
        <w:t xml:space="preserve"> Марамыгин М.С. Организация деятельности банков / М.С. Марамыгин. – М.: Форум, 2015. – С.99.</w:t>
      </w:r>
    </w:p>
  </w:footnote>
  <w:footnote w:id="17">
    <w:p w:rsidR="00164449" w:rsidRPr="00164449" w:rsidRDefault="00164449" w:rsidP="00164449">
      <w:pPr>
        <w:pStyle w:val="a8"/>
        <w:jc w:val="both"/>
        <w:rPr>
          <w:rFonts w:ascii="Times New Roman" w:hAnsi="Times New Roman"/>
        </w:rPr>
      </w:pPr>
      <w:r w:rsidRPr="00164449">
        <w:rPr>
          <w:rStyle w:val="aa"/>
          <w:rFonts w:ascii="Times New Roman" w:hAnsi="Times New Roman"/>
        </w:rPr>
        <w:footnoteRef/>
      </w:r>
      <w:r w:rsidRPr="00164449">
        <w:rPr>
          <w:rFonts w:ascii="Times New Roman" w:hAnsi="Times New Roman"/>
        </w:rPr>
        <w:t xml:space="preserve"> Будасов А.С. О финансовом состоянии коммерческого банка // Научный альманах. - 2016. - № 10-1 (24). - С. 57.</w:t>
      </w:r>
    </w:p>
  </w:footnote>
  <w:footnote w:id="18">
    <w:p w:rsidR="00313637" w:rsidRPr="00164449" w:rsidRDefault="00313637" w:rsidP="00164449">
      <w:pPr>
        <w:pStyle w:val="a8"/>
        <w:widowControl w:val="0"/>
        <w:jc w:val="both"/>
        <w:rPr>
          <w:rFonts w:ascii="Times New Roman" w:hAnsi="Times New Roman"/>
        </w:rPr>
      </w:pPr>
      <w:r w:rsidRPr="00164449">
        <w:rPr>
          <w:rStyle w:val="aa"/>
          <w:rFonts w:ascii="Times New Roman" w:hAnsi="Times New Roman"/>
        </w:rPr>
        <w:footnoteRef/>
      </w:r>
      <w:r w:rsidRPr="00164449">
        <w:rPr>
          <w:rFonts w:ascii="Times New Roman" w:hAnsi="Times New Roman"/>
        </w:rPr>
        <w:t xml:space="preserve">Банковское дело: учебник / Ю.М. Склярова [и др.]. - Электрон. текстовые данные. - Ставрополь: Ставропольский государственный аграрный университет, 2017. – С.87. </w:t>
      </w:r>
    </w:p>
  </w:footnote>
  <w:footnote w:id="19">
    <w:p w:rsidR="00313637" w:rsidRPr="008A606A" w:rsidRDefault="00313637" w:rsidP="00164449">
      <w:pPr>
        <w:pStyle w:val="a8"/>
        <w:widowControl w:val="0"/>
        <w:jc w:val="both"/>
        <w:rPr>
          <w:rFonts w:ascii="Times New Roman" w:hAnsi="Times New Roman"/>
        </w:rPr>
      </w:pPr>
      <w:r w:rsidRPr="00164449">
        <w:rPr>
          <w:rStyle w:val="aa"/>
          <w:rFonts w:ascii="Times New Roman" w:hAnsi="Times New Roman"/>
        </w:rPr>
        <w:footnoteRef/>
      </w:r>
      <w:r w:rsidRPr="00164449">
        <w:rPr>
          <w:rFonts w:ascii="Times New Roman" w:hAnsi="Times New Roman"/>
        </w:rPr>
        <w:t xml:space="preserve"> Банковское дело. Управление и технологии: учебник для студентов вузов, обучающихся по экономическим специальностям / А.М. Тавасиев. - 3-е изд. - Электрон. текстовые данные. - М.: ЮНИТИ-ДАНА, 2017. – С.137.</w:t>
      </w:r>
    </w:p>
  </w:footnote>
  <w:footnote w:id="20">
    <w:p w:rsidR="00313637" w:rsidRPr="008A606A" w:rsidRDefault="00313637" w:rsidP="00000B2B">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Киреев В.Л. Банковское дело / В.Л. Киреев, О.Л. Козлова. - М.: КноРус, 2018. - .С.64.</w:t>
      </w:r>
    </w:p>
  </w:footnote>
  <w:footnote w:id="21">
    <w:p w:rsidR="00313637" w:rsidRPr="008A606A" w:rsidRDefault="00313637" w:rsidP="009E721B">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Кроливецкая Л.П. Банковское дело: кредитная деятельность коммерческих банков / Л. П. Кроливецкая, Е. В. Тихомирова. – М.: КноРус, 2014. – С.88.</w:t>
      </w:r>
    </w:p>
  </w:footnote>
  <w:footnote w:id="22">
    <w:p w:rsidR="00313637" w:rsidRPr="008A606A" w:rsidRDefault="00313637" w:rsidP="009E721B">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Алексеев П.В. Банковское дело: управление в современном банке. - М.: КноРус, 2018. – С.177.</w:t>
      </w:r>
    </w:p>
  </w:footnote>
  <w:footnote w:id="23">
    <w:p w:rsidR="00313637" w:rsidRPr="008A606A" w:rsidRDefault="00313637" w:rsidP="009E721B">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Багрий Н.М. Основы организации деятельности банков / Н.М. Багрий // В сборнике: Финансово-экономические проблемы региональной экономики сборник трудов II Международной научно-практической конференции. – 2015. – С. 79.</w:t>
      </w:r>
    </w:p>
  </w:footnote>
  <w:footnote w:id="24">
    <w:p w:rsidR="00313637" w:rsidRPr="008A606A" w:rsidRDefault="00313637" w:rsidP="009E721B">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Банковское дело: розничный бизнес / под ред. Белоглазовой Г.Н. Кроливецкой Л.П. – М.: Издательский дом КНОРУС, 2016. – С.64.</w:t>
      </w:r>
    </w:p>
  </w:footnote>
  <w:footnote w:id="25">
    <w:p w:rsidR="00313637" w:rsidRPr="00835D04" w:rsidRDefault="00313637" w:rsidP="00835D04">
      <w:pPr>
        <w:pStyle w:val="a8"/>
        <w:widowControl w:val="0"/>
        <w:jc w:val="both"/>
        <w:rPr>
          <w:rFonts w:ascii="Times New Roman" w:hAnsi="Times New Roman"/>
        </w:rPr>
      </w:pPr>
      <w:r w:rsidRPr="00835D04">
        <w:rPr>
          <w:rStyle w:val="aa"/>
          <w:rFonts w:ascii="Times New Roman" w:hAnsi="Times New Roman"/>
        </w:rPr>
        <w:footnoteRef/>
      </w:r>
      <w:r w:rsidRPr="00835D04">
        <w:rPr>
          <w:rFonts w:ascii="Times New Roman" w:hAnsi="Times New Roman"/>
        </w:rPr>
        <w:t xml:space="preserve"> Банковское дело / под ред. О.В. Мотовилов. – М.: Издательство Проспект, 2014. – С.93.</w:t>
      </w:r>
    </w:p>
  </w:footnote>
  <w:footnote w:id="26">
    <w:p w:rsidR="00313637" w:rsidRPr="00835D04" w:rsidRDefault="00313637" w:rsidP="00835D04">
      <w:pPr>
        <w:pStyle w:val="a8"/>
        <w:widowControl w:val="0"/>
        <w:jc w:val="both"/>
        <w:rPr>
          <w:rFonts w:ascii="Times New Roman" w:hAnsi="Times New Roman"/>
        </w:rPr>
      </w:pPr>
      <w:r w:rsidRPr="00835D04">
        <w:rPr>
          <w:rStyle w:val="aa"/>
          <w:rFonts w:ascii="Times New Roman" w:hAnsi="Times New Roman"/>
        </w:rPr>
        <w:footnoteRef/>
      </w:r>
      <w:r w:rsidRPr="00835D04">
        <w:rPr>
          <w:rFonts w:ascii="Times New Roman" w:hAnsi="Times New Roman"/>
        </w:rPr>
        <w:t xml:space="preserve"> Кабушкин Н.И. Банковское дело. Экспресс-курс. - М.: КноРус, 2017. – С.54.</w:t>
      </w:r>
    </w:p>
  </w:footnote>
  <w:footnote w:id="27">
    <w:p w:rsidR="00313637" w:rsidRPr="00835D04" w:rsidRDefault="00313637" w:rsidP="00835D04">
      <w:pPr>
        <w:pStyle w:val="a8"/>
        <w:widowControl w:val="0"/>
        <w:jc w:val="both"/>
        <w:rPr>
          <w:rFonts w:ascii="Times New Roman" w:hAnsi="Times New Roman"/>
        </w:rPr>
      </w:pPr>
      <w:r w:rsidRPr="00835D04">
        <w:rPr>
          <w:rStyle w:val="aa"/>
          <w:rFonts w:ascii="Times New Roman" w:hAnsi="Times New Roman"/>
        </w:rPr>
        <w:footnoteRef/>
      </w:r>
      <w:r w:rsidRPr="00835D04">
        <w:rPr>
          <w:rFonts w:ascii="Times New Roman" w:hAnsi="Times New Roman"/>
        </w:rPr>
        <w:t xml:space="preserve"> Банковское дело / Под ред. Е.Ф. Жукова, Н.Д. Эриашвили. - М.: ЮНИТИ, 2016. – С.60.</w:t>
      </w:r>
    </w:p>
  </w:footnote>
  <w:footnote w:id="28">
    <w:p w:rsidR="00313637" w:rsidRPr="00835D04" w:rsidRDefault="00313637" w:rsidP="00835D04">
      <w:pPr>
        <w:pStyle w:val="a8"/>
        <w:widowControl w:val="0"/>
        <w:jc w:val="both"/>
        <w:rPr>
          <w:rFonts w:ascii="Times New Roman" w:hAnsi="Times New Roman"/>
        </w:rPr>
      </w:pPr>
      <w:r w:rsidRPr="00835D04">
        <w:rPr>
          <w:rStyle w:val="aa"/>
          <w:rFonts w:ascii="Times New Roman" w:hAnsi="Times New Roman"/>
        </w:rPr>
        <w:footnoteRef/>
      </w:r>
      <w:r w:rsidRPr="00835D04">
        <w:rPr>
          <w:rFonts w:ascii="Times New Roman" w:hAnsi="Times New Roman"/>
        </w:rPr>
        <w:t xml:space="preserve"> Федеральный закон от 02.12.1990 № 395-1 (ред. от 06.06.2019) «О банках и банковской деятельности» // Консультант Плюс, 2019.</w:t>
      </w:r>
    </w:p>
  </w:footnote>
  <w:footnote w:id="29">
    <w:p w:rsidR="00313637" w:rsidRPr="00835D04" w:rsidRDefault="00313637" w:rsidP="00835D04">
      <w:pPr>
        <w:pStyle w:val="a8"/>
        <w:widowControl w:val="0"/>
        <w:jc w:val="both"/>
        <w:rPr>
          <w:rFonts w:ascii="Times New Roman" w:hAnsi="Times New Roman"/>
        </w:rPr>
      </w:pPr>
      <w:r w:rsidRPr="00835D04">
        <w:rPr>
          <w:rStyle w:val="aa"/>
          <w:rFonts w:ascii="Times New Roman" w:hAnsi="Times New Roman"/>
        </w:rPr>
        <w:footnoteRef/>
      </w:r>
      <w:r w:rsidRPr="00835D04">
        <w:rPr>
          <w:rFonts w:ascii="Times New Roman" w:hAnsi="Times New Roman"/>
        </w:rPr>
        <w:t xml:space="preserve"> Приказ ФСФО РФ от 23.01.2001 № 16 «Об утверждении «Методических указаний по проведению анализа финансового состояния организаций» // Консультант Плюс, 2019.</w:t>
      </w:r>
    </w:p>
  </w:footnote>
  <w:footnote w:id="30">
    <w:p w:rsidR="00313637" w:rsidRPr="00835D04" w:rsidRDefault="00313637" w:rsidP="00835D04">
      <w:pPr>
        <w:pStyle w:val="a8"/>
        <w:widowControl w:val="0"/>
        <w:jc w:val="both"/>
        <w:rPr>
          <w:rFonts w:ascii="Times New Roman" w:hAnsi="Times New Roman"/>
        </w:rPr>
      </w:pPr>
      <w:r w:rsidRPr="00835D04">
        <w:rPr>
          <w:rStyle w:val="aa"/>
          <w:rFonts w:ascii="Times New Roman" w:hAnsi="Times New Roman"/>
        </w:rPr>
        <w:footnoteRef/>
      </w:r>
      <w:r w:rsidRPr="00835D04">
        <w:rPr>
          <w:rFonts w:ascii="Times New Roman" w:hAnsi="Times New Roman"/>
        </w:rPr>
        <w:t xml:space="preserve"> Постановление Правительства РФ от 25.06.2003 № 367 «Об утверждении Правил проведения арбитражным управляющим финансового анализа» // Консультант Плюс, 2019.</w:t>
      </w:r>
    </w:p>
  </w:footnote>
  <w:footnote w:id="31">
    <w:p w:rsidR="00313637" w:rsidRPr="00835D04" w:rsidRDefault="00313637" w:rsidP="00835D04">
      <w:pPr>
        <w:pStyle w:val="a8"/>
        <w:widowControl w:val="0"/>
        <w:jc w:val="both"/>
        <w:rPr>
          <w:rFonts w:ascii="Times New Roman" w:hAnsi="Times New Roman"/>
        </w:rPr>
      </w:pPr>
      <w:r w:rsidRPr="00835D04">
        <w:rPr>
          <w:rStyle w:val="aa"/>
          <w:rFonts w:ascii="Times New Roman" w:hAnsi="Times New Roman"/>
        </w:rPr>
        <w:footnoteRef/>
      </w:r>
      <w:r w:rsidRPr="00835D04">
        <w:rPr>
          <w:rFonts w:ascii="Times New Roman" w:hAnsi="Times New Roman"/>
        </w:rPr>
        <w:t xml:space="preserve"> Инструкция Банка России от 28.06.2017 № 180-И (ред. от 06.05.2019) «Об обязательных нормативах банков» // Консультант Плюс, 2019.</w:t>
      </w:r>
    </w:p>
  </w:footnote>
  <w:footnote w:id="32">
    <w:p w:rsidR="00313637" w:rsidRPr="00835D04" w:rsidRDefault="00313637" w:rsidP="00835D04">
      <w:pPr>
        <w:pStyle w:val="a8"/>
        <w:widowControl w:val="0"/>
        <w:jc w:val="both"/>
        <w:rPr>
          <w:rFonts w:ascii="Times New Roman" w:hAnsi="Times New Roman"/>
        </w:rPr>
      </w:pPr>
      <w:r w:rsidRPr="00835D04">
        <w:rPr>
          <w:rStyle w:val="aa"/>
          <w:rFonts w:ascii="Times New Roman" w:hAnsi="Times New Roman"/>
        </w:rPr>
        <w:footnoteRef/>
      </w:r>
      <w:r w:rsidRPr="00835D04">
        <w:rPr>
          <w:rFonts w:ascii="Times New Roman" w:hAnsi="Times New Roman"/>
        </w:rPr>
        <w:t xml:space="preserve"> Указание Банка России от 03.04.2017 № 4336-У (ред. от 27.11.2018) «Об оценке экономического положения банков» (вместе с «Методикой оценки показателей прозрачности структуры собственности банка») (Зарегистрировано в Минюсте России 19.05.2017 № 46771) // Консультант Плюс, 2019.</w:t>
      </w:r>
    </w:p>
  </w:footnote>
  <w:footnote w:id="33">
    <w:p w:rsidR="00313637" w:rsidRPr="00835D04" w:rsidRDefault="00313637" w:rsidP="00835D04">
      <w:pPr>
        <w:pStyle w:val="a8"/>
        <w:widowControl w:val="0"/>
        <w:jc w:val="both"/>
        <w:rPr>
          <w:rFonts w:ascii="Times New Roman" w:hAnsi="Times New Roman"/>
        </w:rPr>
      </w:pPr>
      <w:r w:rsidRPr="00835D04">
        <w:rPr>
          <w:rStyle w:val="aa"/>
          <w:rFonts w:ascii="Times New Roman" w:hAnsi="Times New Roman"/>
        </w:rPr>
        <w:footnoteRef/>
      </w:r>
      <w:r w:rsidRPr="00835D04">
        <w:rPr>
          <w:rFonts w:ascii="Times New Roman" w:hAnsi="Times New Roman"/>
        </w:rPr>
        <w:t xml:space="preserve"> Приказ ФСФР РФ от 10.10.2006 № 06-117/пз-н (ред. от 04.10.2011) «Об утверждении Положения о раскрытии информации эмитентами эмиссионных ценных бумаг» (Зарегистрировано в Минюсте РФ 27.11.2006 № 8532) // Консультант Плюс, 2019.</w:t>
      </w:r>
    </w:p>
  </w:footnote>
  <w:footnote w:id="34">
    <w:p w:rsidR="00313637" w:rsidRPr="00164449" w:rsidRDefault="00313637" w:rsidP="00164449">
      <w:pPr>
        <w:pStyle w:val="a8"/>
        <w:widowControl w:val="0"/>
        <w:jc w:val="both"/>
        <w:rPr>
          <w:rFonts w:ascii="Times New Roman" w:hAnsi="Times New Roman"/>
          <w:lang w:val="en-US"/>
        </w:rPr>
      </w:pPr>
      <w:r w:rsidRPr="00164449">
        <w:rPr>
          <w:rStyle w:val="aa"/>
          <w:rFonts w:ascii="Times New Roman" w:hAnsi="Times New Roman"/>
        </w:rPr>
        <w:footnoteRef/>
      </w:r>
      <w:r w:rsidRPr="00164449">
        <w:rPr>
          <w:rFonts w:ascii="Times New Roman" w:hAnsi="Times New Roman"/>
          <w:lang w:val="en-US"/>
        </w:rPr>
        <w:t xml:space="preserve"> Brigham F. Eugene Financial Management / F. Brigham. – LA: Alibris 2016. – P.65.</w:t>
      </w:r>
    </w:p>
  </w:footnote>
  <w:footnote w:id="35">
    <w:p w:rsidR="00313637" w:rsidRPr="00164449" w:rsidRDefault="00313637" w:rsidP="00164449">
      <w:pPr>
        <w:pStyle w:val="a8"/>
        <w:widowControl w:val="0"/>
        <w:jc w:val="both"/>
        <w:rPr>
          <w:rFonts w:ascii="Times New Roman" w:hAnsi="Times New Roman"/>
        </w:rPr>
      </w:pPr>
      <w:r w:rsidRPr="00164449">
        <w:rPr>
          <w:rStyle w:val="aa"/>
          <w:rFonts w:ascii="Times New Roman" w:hAnsi="Times New Roman"/>
        </w:rPr>
        <w:footnoteRef/>
      </w:r>
      <w:r w:rsidRPr="00164449">
        <w:rPr>
          <w:rFonts w:ascii="Times New Roman" w:hAnsi="Times New Roman"/>
        </w:rPr>
        <w:t xml:space="preserve"> Банковский менеджмент / под ред. Р.С. Хиггинс. – М.: Академия, 2014. – С.70.</w:t>
      </w:r>
    </w:p>
  </w:footnote>
  <w:footnote w:id="36">
    <w:p w:rsidR="00164449" w:rsidRDefault="00164449" w:rsidP="00164449">
      <w:pPr>
        <w:pStyle w:val="a8"/>
        <w:widowControl w:val="0"/>
        <w:jc w:val="both"/>
      </w:pPr>
      <w:r w:rsidRPr="00164449">
        <w:rPr>
          <w:rStyle w:val="aa"/>
          <w:rFonts w:ascii="Times New Roman" w:hAnsi="Times New Roman"/>
        </w:rPr>
        <w:footnoteRef/>
      </w:r>
      <w:r w:rsidRPr="00164449">
        <w:rPr>
          <w:rFonts w:ascii="Times New Roman" w:hAnsi="Times New Roman"/>
        </w:rPr>
        <w:t xml:space="preserve"> Фазылов Р.Р. Управление финансовым состоянием коммерческого банка // В сборнике: Современные финансовые инструменты развития экономики регионов. Сборник статей XII международной научно-практической конференции молодых ученых и студентов. - 2014. - С. 225.</w:t>
      </w:r>
    </w:p>
  </w:footnote>
  <w:footnote w:id="37">
    <w:p w:rsidR="00313637" w:rsidRPr="00164449" w:rsidRDefault="00313637" w:rsidP="00164449">
      <w:pPr>
        <w:pStyle w:val="a8"/>
        <w:widowControl w:val="0"/>
        <w:jc w:val="both"/>
        <w:rPr>
          <w:rFonts w:ascii="Times New Roman" w:hAnsi="Times New Roman"/>
        </w:rPr>
      </w:pPr>
      <w:r w:rsidRPr="00164449">
        <w:rPr>
          <w:rStyle w:val="aa"/>
          <w:rFonts w:ascii="Times New Roman" w:hAnsi="Times New Roman"/>
        </w:rPr>
        <w:footnoteRef/>
      </w:r>
      <w:r w:rsidRPr="00164449">
        <w:rPr>
          <w:rFonts w:ascii="Times New Roman" w:hAnsi="Times New Roman"/>
        </w:rPr>
        <w:t xml:space="preserve"> Вайн С. Оптимизация ресурсов современного банка / С. Вайн. – М.: Альпина – Паблишер, 2015. – С.76.</w:t>
      </w:r>
    </w:p>
  </w:footnote>
  <w:footnote w:id="38">
    <w:p w:rsidR="00164449" w:rsidRDefault="00164449" w:rsidP="00164449">
      <w:pPr>
        <w:pStyle w:val="a8"/>
        <w:jc w:val="both"/>
      </w:pPr>
      <w:r w:rsidRPr="00164449">
        <w:rPr>
          <w:rStyle w:val="aa"/>
          <w:rFonts w:ascii="Times New Roman" w:hAnsi="Times New Roman"/>
        </w:rPr>
        <w:footnoteRef/>
      </w:r>
      <w:r w:rsidRPr="00164449">
        <w:rPr>
          <w:rFonts w:ascii="Times New Roman" w:hAnsi="Times New Roman"/>
        </w:rPr>
        <w:t xml:space="preserve"> Камысовская С.В. Банковский финансовый учет и аудит / С.В. Камысовская, Т.В. Захарова, Н.Н. Попова. - М.: Форум, 2016. – С.80.</w:t>
      </w:r>
    </w:p>
  </w:footnote>
  <w:footnote w:id="39">
    <w:p w:rsidR="00313637" w:rsidRPr="008A606A" w:rsidRDefault="00313637" w:rsidP="00DD6D27">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Ларионова И.В. Риск-менеджмент в коммерческом банке / И.В. Ларионова. – М.: Кнорус, 2014. – С.67.</w:t>
      </w:r>
    </w:p>
  </w:footnote>
  <w:footnote w:id="40">
    <w:p w:rsidR="00313637" w:rsidRPr="008A606A" w:rsidRDefault="00313637" w:rsidP="00DD6D27">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Банковский менеджмент / под ред. И.Я. Лукасевич. – М.: Национальное образование, 2015. – С.56.</w:t>
      </w:r>
    </w:p>
  </w:footnote>
  <w:footnote w:id="41">
    <w:p w:rsidR="00313637" w:rsidRPr="008A606A" w:rsidRDefault="00313637" w:rsidP="00DD6D27">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Банки и банковское дело / В.А. Боровкова. – М.: Издательство Юрайт, 2014. – С.75.</w:t>
      </w:r>
    </w:p>
  </w:footnote>
  <w:footnote w:id="42">
    <w:p w:rsidR="0005166A" w:rsidRPr="0005166A" w:rsidRDefault="0005166A" w:rsidP="0005166A">
      <w:pPr>
        <w:pStyle w:val="a8"/>
        <w:jc w:val="both"/>
        <w:rPr>
          <w:rFonts w:ascii="Times New Roman" w:hAnsi="Times New Roman"/>
        </w:rPr>
      </w:pPr>
      <w:r w:rsidRPr="0005166A">
        <w:rPr>
          <w:rStyle w:val="aa"/>
          <w:rFonts w:ascii="Times New Roman" w:hAnsi="Times New Roman"/>
        </w:rPr>
        <w:footnoteRef/>
      </w:r>
      <w:r w:rsidRPr="0005166A">
        <w:rPr>
          <w:rFonts w:ascii="Times New Roman" w:hAnsi="Times New Roman"/>
        </w:rPr>
        <w:t xml:space="preserve"> Батракова Л.Г. Экономический анализ деятельности коммерческого банка / Л.Г. Батракова. - М.: Логос, 2018. – С.70.</w:t>
      </w:r>
    </w:p>
  </w:footnote>
  <w:footnote w:id="43">
    <w:p w:rsidR="00313637" w:rsidRPr="008A606A" w:rsidRDefault="00313637" w:rsidP="00DD6D27">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Масленченков Ю.С. Технология и организация работы банка: теория и практика / Ю.С. Масленченков. – М.: Академия, 2014. – С.87.</w:t>
      </w:r>
    </w:p>
  </w:footnote>
  <w:footnote w:id="44">
    <w:p w:rsidR="00313637" w:rsidRPr="008A606A" w:rsidRDefault="00313637" w:rsidP="00DD6D27">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Банковское дело / под ред. Г.Н. Белоглазова. – М.: Юрайт, 2014. – С.54.</w:t>
      </w:r>
    </w:p>
  </w:footnote>
  <w:footnote w:id="45">
    <w:p w:rsidR="00313637" w:rsidRPr="008A606A" w:rsidRDefault="00313637" w:rsidP="00DD6D27">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Андреева О.В. Банковский менеджмент / О.В. Андреева, Е.В. Шевчик. – Ростов-на-Дону: Ростовский государственный университет путей сообщения, 2014. – С.90.</w:t>
      </w:r>
    </w:p>
  </w:footnote>
  <w:footnote w:id="46">
    <w:p w:rsidR="00313637" w:rsidRPr="008A606A" w:rsidRDefault="00313637" w:rsidP="00DD6D27">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Методологические аспекты обеспечения финансовой устойчивости российских коммерческих банков в современных условиях: монография / М.А. Воронин [и др.]. - Электрон. текстовые данные. - Ставрополь: Ставропольский государственный аграрный университет, АГРУС, 2014. – С.56.</w:t>
      </w:r>
    </w:p>
  </w:footnote>
  <w:footnote w:id="47">
    <w:p w:rsidR="00313637" w:rsidRPr="008A606A" w:rsidRDefault="00313637" w:rsidP="00DD6D27">
      <w:pPr>
        <w:pStyle w:val="a8"/>
        <w:widowControl w:val="0"/>
        <w:jc w:val="both"/>
        <w:rPr>
          <w:rFonts w:ascii="Times New Roman" w:hAnsi="Times New Roman"/>
        </w:rPr>
      </w:pPr>
      <w:r w:rsidRPr="008A606A">
        <w:rPr>
          <w:rStyle w:val="aa"/>
          <w:rFonts w:ascii="Times New Roman" w:hAnsi="Times New Roman"/>
        </w:rPr>
        <w:footnoteRef/>
      </w:r>
      <w:r w:rsidRPr="008A606A">
        <w:rPr>
          <w:rFonts w:ascii="Times New Roman" w:hAnsi="Times New Roman"/>
        </w:rPr>
        <w:t xml:space="preserve"> Бурдина А.А. Банковское дело. - М.: МАИ, 2017. – С.23.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637" w:rsidRDefault="00313637" w:rsidP="00122ECB">
    <w:pPr>
      <w:pStyle w:val="a3"/>
      <w:widowControl w:val="0"/>
      <w:spacing w:line="36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F1FDC"/>
    <w:multiLevelType w:val="multilevel"/>
    <w:tmpl w:val="CA2EC5B4"/>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BDA5970"/>
    <w:multiLevelType w:val="hybridMultilevel"/>
    <w:tmpl w:val="AFD06B4C"/>
    <w:lvl w:ilvl="0" w:tplc="B89496F0">
      <w:start w:val="1"/>
      <w:numFmt w:val="decimal"/>
      <w:lvlText w:val="%1"/>
      <w:lvlJc w:val="left"/>
      <w:pPr>
        <w:ind w:left="928" w:hanging="360"/>
      </w:pPr>
      <w:rPr>
        <w:rFonts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9545AE1"/>
    <w:multiLevelType w:val="multilevel"/>
    <w:tmpl w:val="5C6AA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E87057"/>
    <w:multiLevelType w:val="hybridMultilevel"/>
    <w:tmpl w:val="372AC5DA"/>
    <w:lvl w:ilvl="0" w:tplc="0419000F">
      <w:start w:val="1"/>
      <w:numFmt w:val="decimal"/>
      <w:lvlText w:val="%1."/>
      <w:lvlJc w:val="left"/>
      <w:pPr>
        <w:ind w:left="985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292362"/>
    <w:multiLevelType w:val="hybridMultilevel"/>
    <w:tmpl w:val="FCBC75C8"/>
    <w:lvl w:ilvl="0" w:tplc="4A50490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E33124F"/>
    <w:multiLevelType w:val="hybridMultilevel"/>
    <w:tmpl w:val="773A8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051F59"/>
    <w:multiLevelType w:val="multilevel"/>
    <w:tmpl w:val="96D88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55509C"/>
    <w:multiLevelType w:val="hybridMultilevel"/>
    <w:tmpl w:val="C42EB966"/>
    <w:lvl w:ilvl="0" w:tplc="E56266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2"/>
  </w:num>
  <w:num w:numId="4">
    <w:abstractNumId w:val="6"/>
  </w:num>
  <w:num w:numId="5">
    <w:abstractNumId w:val="7"/>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031"/>
    <w:rsid w:val="00000B2B"/>
    <w:rsid w:val="00005E7E"/>
    <w:rsid w:val="00005F8F"/>
    <w:rsid w:val="00007CB0"/>
    <w:rsid w:val="00011671"/>
    <w:rsid w:val="00012A7D"/>
    <w:rsid w:val="0005166A"/>
    <w:rsid w:val="00066C36"/>
    <w:rsid w:val="00070C29"/>
    <w:rsid w:val="000764E8"/>
    <w:rsid w:val="00082B88"/>
    <w:rsid w:val="00085BED"/>
    <w:rsid w:val="000C1F3F"/>
    <w:rsid w:val="000D26B0"/>
    <w:rsid w:val="000E48D2"/>
    <w:rsid w:val="000F284E"/>
    <w:rsid w:val="000F4ED5"/>
    <w:rsid w:val="000F5597"/>
    <w:rsid w:val="00104467"/>
    <w:rsid w:val="001075D9"/>
    <w:rsid w:val="00116E9E"/>
    <w:rsid w:val="00122ECB"/>
    <w:rsid w:val="00146410"/>
    <w:rsid w:val="00155255"/>
    <w:rsid w:val="00164449"/>
    <w:rsid w:val="00172330"/>
    <w:rsid w:val="001809AE"/>
    <w:rsid w:val="001865D3"/>
    <w:rsid w:val="001C7A67"/>
    <w:rsid w:val="001E6C8F"/>
    <w:rsid w:val="00212EE2"/>
    <w:rsid w:val="00216C91"/>
    <w:rsid w:val="00217136"/>
    <w:rsid w:val="00235031"/>
    <w:rsid w:val="00246CEA"/>
    <w:rsid w:val="00247782"/>
    <w:rsid w:val="0025558F"/>
    <w:rsid w:val="002703FD"/>
    <w:rsid w:val="002818D5"/>
    <w:rsid w:val="002C6633"/>
    <w:rsid w:val="002E152C"/>
    <w:rsid w:val="002F420C"/>
    <w:rsid w:val="0030300A"/>
    <w:rsid w:val="00313637"/>
    <w:rsid w:val="003168B6"/>
    <w:rsid w:val="0033059A"/>
    <w:rsid w:val="00363093"/>
    <w:rsid w:val="00372EFB"/>
    <w:rsid w:val="00386B1B"/>
    <w:rsid w:val="00390021"/>
    <w:rsid w:val="00391D7E"/>
    <w:rsid w:val="003D59EA"/>
    <w:rsid w:val="003E1944"/>
    <w:rsid w:val="003E29B8"/>
    <w:rsid w:val="00407C36"/>
    <w:rsid w:val="004204D9"/>
    <w:rsid w:val="00425B18"/>
    <w:rsid w:val="0044328B"/>
    <w:rsid w:val="004653B1"/>
    <w:rsid w:val="00474D91"/>
    <w:rsid w:val="004977CC"/>
    <w:rsid w:val="004B163D"/>
    <w:rsid w:val="004D7130"/>
    <w:rsid w:val="004E0404"/>
    <w:rsid w:val="004E3DE8"/>
    <w:rsid w:val="004F30A3"/>
    <w:rsid w:val="00510541"/>
    <w:rsid w:val="00522DD3"/>
    <w:rsid w:val="0055687E"/>
    <w:rsid w:val="0056448E"/>
    <w:rsid w:val="005659BD"/>
    <w:rsid w:val="005B2DFE"/>
    <w:rsid w:val="005B3658"/>
    <w:rsid w:val="005D13F8"/>
    <w:rsid w:val="0062121C"/>
    <w:rsid w:val="006350AF"/>
    <w:rsid w:val="0066638F"/>
    <w:rsid w:val="00672B48"/>
    <w:rsid w:val="0069280B"/>
    <w:rsid w:val="006947BD"/>
    <w:rsid w:val="006F4115"/>
    <w:rsid w:val="00770B0B"/>
    <w:rsid w:val="00781CDA"/>
    <w:rsid w:val="007873ED"/>
    <w:rsid w:val="007B1E2E"/>
    <w:rsid w:val="007E31C5"/>
    <w:rsid w:val="00806211"/>
    <w:rsid w:val="0082788E"/>
    <w:rsid w:val="00835D04"/>
    <w:rsid w:val="00856D48"/>
    <w:rsid w:val="00877550"/>
    <w:rsid w:val="00881D08"/>
    <w:rsid w:val="008838E4"/>
    <w:rsid w:val="0089372C"/>
    <w:rsid w:val="008A3705"/>
    <w:rsid w:val="008D49A8"/>
    <w:rsid w:val="00902D8B"/>
    <w:rsid w:val="0090392A"/>
    <w:rsid w:val="0091648C"/>
    <w:rsid w:val="009359CD"/>
    <w:rsid w:val="00940044"/>
    <w:rsid w:val="00940BFF"/>
    <w:rsid w:val="0094270D"/>
    <w:rsid w:val="0096261E"/>
    <w:rsid w:val="009651C8"/>
    <w:rsid w:val="00985E0E"/>
    <w:rsid w:val="009A3CEC"/>
    <w:rsid w:val="009B533A"/>
    <w:rsid w:val="009B620E"/>
    <w:rsid w:val="009E55D6"/>
    <w:rsid w:val="009E721B"/>
    <w:rsid w:val="009F220E"/>
    <w:rsid w:val="00A20151"/>
    <w:rsid w:val="00A372E5"/>
    <w:rsid w:val="00A75214"/>
    <w:rsid w:val="00A926C8"/>
    <w:rsid w:val="00AA44F7"/>
    <w:rsid w:val="00AA68BC"/>
    <w:rsid w:val="00AB1459"/>
    <w:rsid w:val="00AD5C77"/>
    <w:rsid w:val="00B27ED1"/>
    <w:rsid w:val="00B33779"/>
    <w:rsid w:val="00B37BB8"/>
    <w:rsid w:val="00B634E5"/>
    <w:rsid w:val="00B671FA"/>
    <w:rsid w:val="00B740A9"/>
    <w:rsid w:val="00BB1C24"/>
    <w:rsid w:val="00BD33CE"/>
    <w:rsid w:val="00BD6C82"/>
    <w:rsid w:val="00BD7820"/>
    <w:rsid w:val="00C0045D"/>
    <w:rsid w:val="00C43206"/>
    <w:rsid w:val="00C80BB4"/>
    <w:rsid w:val="00C97006"/>
    <w:rsid w:val="00CC64A3"/>
    <w:rsid w:val="00CC6A2E"/>
    <w:rsid w:val="00CE058C"/>
    <w:rsid w:val="00CE2F91"/>
    <w:rsid w:val="00CF2208"/>
    <w:rsid w:val="00D044C4"/>
    <w:rsid w:val="00D148A7"/>
    <w:rsid w:val="00D20824"/>
    <w:rsid w:val="00D41963"/>
    <w:rsid w:val="00D5069E"/>
    <w:rsid w:val="00D64E27"/>
    <w:rsid w:val="00D665AA"/>
    <w:rsid w:val="00DB1C9B"/>
    <w:rsid w:val="00DC1C68"/>
    <w:rsid w:val="00DD3CE4"/>
    <w:rsid w:val="00DD4A81"/>
    <w:rsid w:val="00DD6D27"/>
    <w:rsid w:val="00DF0AAD"/>
    <w:rsid w:val="00E02431"/>
    <w:rsid w:val="00E03126"/>
    <w:rsid w:val="00E12A4B"/>
    <w:rsid w:val="00E43529"/>
    <w:rsid w:val="00E92543"/>
    <w:rsid w:val="00ED69A4"/>
    <w:rsid w:val="00EE6DBD"/>
    <w:rsid w:val="00F03595"/>
    <w:rsid w:val="00F15EDA"/>
    <w:rsid w:val="00F220C5"/>
    <w:rsid w:val="00F34604"/>
    <w:rsid w:val="00F5439A"/>
    <w:rsid w:val="00F8048A"/>
    <w:rsid w:val="00FA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1622F6-D243-49CD-A380-48ECC3804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0044"/>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6211"/>
    <w:pPr>
      <w:tabs>
        <w:tab w:val="center" w:pos="4677"/>
        <w:tab w:val="right" w:pos="9355"/>
      </w:tabs>
    </w:pPr>
  </w:style>
  <w:style w:type="character" w:customStyle="1" w:styleId="a4">
    <w:name w:val="Верхний колонтитул Знак"/>
    <w:basedOn w:val="a0"/>
    <w:link w:val="a3"/>
    <w:uiPriority w:val="99"/>
    <w:rsid w:val="00806211"/>
    <w:rPr>
      <w:rFonts w:ascii="Calibri" w:eastAsia="Calibri" w:hAnsi="Calibri" w:cs="Arial"/>
      <w:sz w:val="20"/>
      <w:szCs w:val="20"/>
      <w:lang w:eastAsia="ru-RU"/>
    </w:rPr>
  </w:style>
  <w:style w:type="paragraph" w:styleId="a5">
    <w:name w:val="footer"/>
    <w:basedOn w:val="a"/>
    <w:link w:val="a6"/>
    <w:uiPriority w:val="99"/>
    <w:unhideWhenUsed/>
    <w:rsid w:val="00806211"/>
    <w:pPr>
      <w:tabs>
        <w:tab w:val="center" w:pos="4677"/>
        <w:tab w:val="right" w:pos="9355"/>
      </w:tabs>
    </w:pPr>
  </w:style>
  <w:style w:type="character" w:customStyle="1" w:styleId="a6">
    <w:name w:val="Нижний колонтитул Знак"/>
    <w:basedOn w:val="a0"/>
    <w:link w:val="a5"/>
    <w:uiPriority w:val="99"/>
    <w:rsid w:val="00806211"/>
    <w:rPr>
      <w:rFonts w:ascii="Calibri" w:eastAsia="Calibri" w:hAnsi="Calibri" w:cs="Arial"/>
      <w:sz w:val="20"/>
      <w:szCs w:val="20"/>
      <w:lang w:eastAsia="ru-RU"/>
    </w:rPr>
  </w:style>
  <w:style w:type="paragraph" w:styleId="a7">
    <w:name w:val="List Paragraph"/>
    <w:basedOn w:val="a"/>
    <w:uiPriority w:val="34"/>
    <w:qFormat/>
    <w:rsid w:val="00000B2B"/>
    <w:pPr>
      <w:ind w:left="720"/>
      <w:contextualSpacing/>
    </w:pPr>
  </w:style>
  <w:style w:type="paragraph" w:styleId="a8">
    <w:name w:val="footnote text"/>
    <w:basedOn w:val="a"/>
    <w:link w:val="a9"/>
    <w:uiPriority w:val="99"/>
    <w:semiHidden/>
    <w:unhideWhenUsed/>
    <w:rsid w:val="00000B2B"/>
    <w:rPr>
      <w:rFonts w:cs="Times New Roman"/>
      <w:lang w:eastAsia="en-US"/>
    </w:rPr>
  </w:style>
  <w:style w:type="character" w:customStyle="1" w:styleId="a9">
    <w:name w:val="Текст сноски Знак"/>
    <w:basedOn w:val="a0"/>
    <w:link w:val="a8"/>
    <w:uiPriority w:val="99"/>
    <w:semiHidden/>
    <w:rsid w:val="00000B2B"/>
    <w:rPr>
      <w:rFonts w:ascii="Calibri" w:eastAsia="Calibri" w:hAnsi="Calibri" w:cs="Times New Roman"/>
      <w:sz w:val="20"/>
      <w:szCs w:val="20"/>
    </w:rPr>
  </w:style>
  <w:style w:type="character" w:styleId="aa">
    <w:name w:val="footnote reference"/>
    <w:aliases w:val="Знак сноски-FN,анкета сноска,Ciae niinee-FN,Знак сноски 1,Ciae niinee 1,Referencia nota al pie,Ref,de nota al pie"/>
    <w:basedOn w:val="a0"/>
    <w:uiPriority w:val="99"/>
    <w:unhideWhenUsed/>
    <w:rsid w:val="00000B2B"/>
    <w:rPr>
      <w:vertAlign w:val="superscript"/>
    </w:rPr>
  </w:style>
  <w:style w:type="character" w:customStyle="1" w:styleId="tlid-translation">
    <w:name w:val="tlid-translation"/>
    <w:basedOn w:val="a0"/>
    <w:rsid w:val="0082788E"/>
  </w:style>
  <w:style w:type="character" w:styleId="ab">
    <w:name w:val="Hyperlink"/>
    <w:basedOn w:val="a0"/>
    <w:uiPriority w:val="99"/>
    <w:unhideWhenUsed/>
    <w:rsid w:val="006947BD"/>
    <w:rPr>
      <w:color w:val="0563C1" w:themeColor="hyperlink"/>
      <w:u w:val="single"/>
    </w:rPr>
  </w:style>
  <w:style w:type="table" w:customStyle="1" w:styleId="1">
    <w:name w:val="Сетка таблицы1"/>
    <w:basedOn w:val="a1"/>
    <w:next w:val="ac"/>
    <w:uiPriority w:val="59"/>
    <w:rsid w:val="00A20151"/>
    <w:pPr>
      <w:spacing w:after="0" w:line="240" w:lineRule="auto"/>
    </w:pPr>
    <w:rPr>
      <w:rFonts w:eastAsiaTheme="minorEastAsia"/>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39"/>
    <w:rsid w:val="00A201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uiPriority w:val="99"/>
    <w:semiHidden/>
    <w:unhideWhenUsed/>
    <w:rsid w:val="00510541"/>
  </w:style>
  <w:style w:type="paragraph" w:styleId="ad">
    <w:name w:val="Normal (Web)"/>
    <w:basedOn w:val="a"/>
    <w:uiPriority w:val="99"/>
    <w:semiHidden/>
    <w:unhideWhenUsed/>
    <w:rsid w:val="00510541"/>
    <w:pPr>
      <w:spacing w:before="100" w:beforeAutospacing="1" w:after="100" w:afterAutospacing="1"/>
    </w:pPr>
    <w:rPr>
      <w:rFonts w:ascii="Times New Roman" w:eastAsia="Times New Roman" w:hAnsi="Times New Roman" w:cs="Times New Roman"/>
      <w:sz w:val="24"/>
      <w:szCs w:val="24"/>
    </w:rPr>
  </w:style>
  <w:style w:type="character" w:styleId="ae">
    <w:name w:val="Strong"/>
    <w:basedOn w:val="a0"/>
    <w:uiPriority w:val="22"/>
    <w:qFormat/>
    <w:rsid w:val="00510541"/>
    <w:rPr>
      <w:b/>
      <w:bCs/>
    </w:rPr>
  </w:style>
  <w:style w:type="table" w:customStyle="1" w:styleId="TableGrid">
    <w:name w:val="TableGrid"/>
    <w:rsid w:val="00510541"/>
    <w:pPr>
      <w:spacing w:after="0" w:line="240" w:lineRule="auto"/>
    </w:pPr>
    <w:rPr>
      <w:rFonts w:eastAsiaTheme="minorEastAsia"/>
      <w:lang w:eastAsia="ru-RU"/>
    </w:rPr>
    <w:tblPr>
      <w:tblCellMar>
        <w:top w:w="0" w:type="dxa"/>
        <w:left w:w="0" w:type="dxa"/>
        <w:bottom w:w="0" w:type="dxa"/>
        <w:right w:w="0" w:type="dxa"/>
      </w:tblCellMar>
    </w:tblPr>
  </w:style>
  <w:style w:type="paragraph" w:styleId="af">
    <w:name w:val="Balloon Text"/>
    <w:basedOn w:val="a"/>
    <w:link w:val="af0"/>
    <w:uiPriority w:val="99"/>
    <w:semiHidden/>
    <w:unhideWhenUsed/>
    <w:rsid w:val="009F220E"/>
    <w:rPr>
      <w:rFonts w:ascii="Tahoma" w:hAnsi="Tahoma" w:cs="Tahoma"/>
      <w:sz w:val="16"/>
      <w:szCs w:val="16"/>
    </w:rPr>
  </w:style>
  <w:style w:type="character" w:customStyle="1" w:styleId="af0">
    <w:name w:val="Текст выноски Знак"/>
    <w:basedOn w:val="a0"/>
    <w:link w:val="af"/>
    <w:uiPriority w:val="99"/>
    <w:semiHidden/>
    <w:rsid w:val="009F220E"/>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8953">
      <w:bodyDiv w:val="1"/>
      <w:marLeft w:val="0"/>
      <w:marRight w:val="0"/>
      <w:marTop w:val="0"/>
      <w:marBottom w:val="0"/>
      <w:divBdr>
        <w:top w:val="none" w:sz="0" w:space="0" w:color="auto"/>
        <w:left w:val="none" w:sz="0" w:space="0" w:color="auto"/>
        <w:bottom w:val="none" w:sz="0" w:space="0" w:color="auto"/>
        <w:right w:val="none" w:sz="0" w:space="0" w:color="auto"/>
      </w:divBdr>
    </w:div>
    <w:div w:id="170035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mpbank.ru/uploads/assets/disclosure/reports/20180402_report.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s://smpbank.ru/uploads/assets/disclosure/reports/20190329_document_1.pdf"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5462962962962962E-2"/>
          <c:y val="3.9320822162645222E-2"/>
          <c:w val="0.94907407407407407"/>
          <c:h val="0.87674906588419077"/>
        </c:manualLayout>
      </c:layout>
      <c:barChart>
        <c:barDir val="col"/>
        <c:grouping val="clustered"/>
        <c:varyColors val="0"/>
        <c:ser>
          <c:idx val="0"/>
          <c:order val="0"/>
          <c:tx>
            <c:strRef>
              <c:f>Лист1!$B$1</c:f>
              <c:strCache>
                <c:ptCount val="1"/>
                <c:pt idx="0">
                  <c:v>До</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Вклады клиентов, не являющихся кредитными организациями</c:v>
                </c:pt>
              </c:strCache>
            </c:strRef>
          </c:cat>
          <c:val>
            <c:numRef>
              <c:f>Лист1!$B$2</c:f>
              <c:numCache>
                <c:formatCode>General</c:formatCode>
                <c:ptCount val="1"/>
                <c:pt idx="0">
                  <c:v>272559279</c:v>
                </c:pt>
              </c:numCache>
            </c:numRef>
          </c:val>
          <c:extLst xmlns:c16r2="http://schemas.microsoft.com/office/drawing/2015/06/chart">
            <c:ext xmlns:c16="http://schemas.microsoft.com/office/drawing/2014/chart" uri="{C3380CC4-5D6E-409C-BE32-E72D297353CC}">
              <c16:uniqueId val="{00000000-0758-9E40-9A9A-4E6CBD1C6F6C}"/>
            </c:ext>
          </c:extLst>
        </c:ser>
        <c:ser>
          <c:idx val="1"/>
          <c:order val="1"/>
          <c:tx>
            <c:strRef>
              <c:f>Лист1!$C$1</c:f>
              <c:strCache>
                <c:ptCount val="1"/>
                <c:pt idx="0">
                  <c:v>Прогноз</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Вклады клиентов, не являющихся кредитными организациями</c:v>
                </c:pt>
              </c:strCache>
            </c:strRef>
          </c:cat>
          <c:val>
            <c:numRef>
              <c:f>Лист1!$C$2</c:f>
              <c:numCache>
                <c:formatCode>General</c:formatCode>
                <c:ptCount val="1"/>
                <c:pt idx="0">
                  <c:v>359778248.30000001</c:v>
                </c:pt>
              </c:numCache>
            </c:numRef>
          </c:val>
          <c:extLst xmlns:c16r2="http://schemas.microsoft.com/office/drawing/2015/06/chart">
            <c:ext xmlns:c16="http://schemas.microsoft.com/office/drawing/2014/chart" uri="{C3380CC4-5D6E-409C-BE32-E72D297353CC}">
              <c16:uniqueId val="{00000001-0758-9E40-9A9A-4E6CBD1C6F6C}"/>
            </c:ext>
          </c:extLst>
        </c:ser>
        <c:dLbls>
          <c:showLegendKey val="0"/>
          <c:showVal val="0"/>
          <c:showCatName val="0"/>
          <c:showSerName val="0"/>
          <c:showPercent val="0"/>
          <c:showBubbleSize val="0"/>
        </c:dLbls>
        <c:gapWidth val="219"/>
        <c:overlap val="-27"/>
        <c:axId val="399162200"/>
        <c:axId val="394333536"/>
      </c:barChart>
      <c:catAx>
        <c:axId val="399162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ru-RU"/>
          </a:p>
        </c:txPr>
        <c:crossAx val="394333536"/>
        <c:crosses val="autoZero"/>
        <c:auto val="1"/>
        <c:lblAlgn val="ctr"/>
        <c:lblOffset val="100"/>
        <c:noMultiLvlLbl val="0"/>
      </c:catAx>
      <c:valAx>
        <c:axId val="394333536"/>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99162200"/>
        <c:crosses val="autoZero"/>
        <c:crossBetween val="between"/>
      </c:valAx>
      <c:spPr>
        <a:noFill/>
        <a:ln>
          <a:noFill/>
        </a:ln>
        <a:effectLst/>
      </c:spPr>
    </c:plotArea>
    <c:legend>
      <c:legendPos val="b"/>
      <c:layout>
        <c:manualLayout>
          <c:xMode val="edge"/>
          <c:yMode val="edge"/>
          <c:x val="7.3803587051618477E-2"/>
          <c:y val="6.6664977869723377E-2"/>
          <c:w val="0.32558909303003786"/>
          <c:h val="5.912681053757169E-2"/>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3D767-9523-45C1-9BB9-8E0465862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76</Pages>
  <Words>15213</Words>
  <Characters>86718</Characters>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2019-09-03T14:04:00Z</cp:lastPrinted>
  <dcterms:created xsi:type="dcterms:W3CDTF">2019-09-02T09:56:00Z</dcterms:created>
  <dcterms:modified xsi:type="dcterms:W3CDTF">2019-09-08T16:48:00Z</dcterms:modified>
</cp:coreProperties>
</file>